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85" w:rsidRPr="008A1BB3" w:rsidRDefault="00130585" w:rsidP="00706F1F">
      <w:pPr>
        <w:tabs>
          <w:tab w:val="left" w:pos="567"/>
          <w:tab w:val="left" w:pos="3402"/>
        </w:tabs>
        <w:rPr>
          <w:rFonts w:cs="Arial"/>
          <w:sz w:val="24"/>
          <w:lang w:eastAsia="en-US"/>
        </w:rPr>
        <w:sectPr w:rsidR="00130585" w:rsidRPr="008A1BB3" w:rsidSect="00C625D5">
          <w:headerReference w:type="default" r:id="rId12"/>
          <w:footerReference w:type="default" r:id="rId13"/>
          <w:headerReference w:type="first" r:id="rId14"/>
          <w:footerReference w:type="first" r:id="rId15"/>
          <w:pgSz w:w="11906" w:h="16838" w:code="9"/>
          <w:pgMar w:top="1701" w:right="1418" w:bottom="1701" w:left="1701" w:header="709" w:footer="709" w:gutter="0"/>
          <w:cols w:space="708"/>
          <w:docGrid w:linePitch="360"/>
        </w:sectPr>
      </w:pPr>
    </w:p>
    <w:p w:rsidR="004E1CA7" w:rsidRDefault="004E1CA7" w:rsidP="00706F1F">
      <w:pPr>
        <w:pStyle w:val="Header"/>
        <w:tabs>
          <w:tab w:val="left" w:pos="567"/>
          <w:tab w:val="left" w:pos="3119"/>
          <w:tab w:val="left" w:pos="3402"/>
          <w:tab w:val="left" w:pos="3629"/>
        </w:tabs>
        <w:rPr>
          <w:rFonts w:cs="Arial"/>
          <w:sz w:val="24"/>
        </w:rPr>
      </w:pPr>
      <w:r>
        <w:rPr>
          <w:rFonts w:cs="Arial"/>
          <w:noProof/>
          <w:sz w:val="24"/>
        </w:rPr>
        <w:drawing>
          <wp:anchor distT="0" distB="0" distL="114300" distR="114300" simplePos="0" relativeHeight="251658240" behindDoc="1" locked="0" layoutInCell="1" allowOverlap="1" wp14:anchorId="42BF776E" wp14:editId="4655A1E2">
            <wp:simplePos x="0" y="0"/>
            <wp:positionH relativeFrom="column">
              <wp:posOffset>3281045</wp:posOffset>
            </wp:positionH>
            <wp:positionV relativeFrom="paragraph">
              <wp:posOffset>29845</wp:posOffset>
            </wp:positionV>
            <wp:extent cx="2290445" cy="1095375"/>
            <wp:effectExtent l="0" t="0" r="0" b="9525"/>
            <wp:wrapTight wrapText="bothSides">
              <wp:wrapPolygon edited="0">
                <wp:start x="0" y="0"/>
                <wp:lineTo x="0" y="21412"/>
                <wp:lineTo x="21378" y="21412"/>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0445" cy="1095375"/>
                    </a:xfrm>
                    <a:prstGeom prst="rect">
                      <a:avLst/>
                    </a:prstGeom>
                    <a:noFill/>
                  </pic:spPr>
                </pic:pic>
              </a:graphicData>
            </a:graphic>
            <wp14:sizeRelH relativeFrom="page">
              <wp14:pctWidth>0</wp14:pctWidth>
            </wp14:sizeRelH>
            <wp14:sizeRelV relativeFrom="page">
              <wp14:pctHeight>0</wp14:pctHeight>
            </wp14:sizeRelV>
          </wp:anchor>
        </w:drawing>
      </w:r>
    </w:p>
    <w:p w:rsidR="004E1CA7" w:rsidRDefault="004E1CA7" w:rsidP="008A1BB3">
      <w:pPr>
        <w:pStyle w:val="Header"/>
        <w:tabs>
          <w:tab w:val="left" w:pos="567"/>
          <w:tab w:val="left" w:pos="3119"/>
          <w:tab w:val="left" w:pos="3402"/>
          <w:tab w:val="left" w:pos="3629"/>
        </w:tabs>
        <w:ind w:left="567" w:hanging="567"/>
        <w:rPr>
          <w:rFonts w:cs="Arial"/>
          <w:sz w:val="24"/>
        </w:rPr>
      </w:pPr>
    </w:p>
    <w:p w:rsidR="004E1CA7" w:rsidRDefault="004E1CA7" w:rsidP="008A1BB3">
      <w:pPr>
        <w:pStyle w:val="Header"/>
        <w:tabs>
          <w:tab w:val="left" w:pos="567"/>
          <w:tab w:val="left" w:pos="3119"/>
          <w:tab w:val="left" w:pos="3402"/>
          <w:tab w:val="left" w:pos="3629"/>
        </w:tabs>
        <w:ind w:left="567" w:hanging="567"/>
        <w:rPr>
          <w:rFonts w:cs="Arial"/>
          <w:sz w:val="24"/>
        </w:rPr>
      </w:pPr>
    </w:p>
    <w:p w:rsidR="004E1CA7" w:rsidRDefault="004E1CA7" w:rsidP="008A1BB3">
      <w:pPr>
        <w:pStyle w:val="Header"/>
        <w:tabs>
          <w:tab w:val="left" w:pos="567"/>
          <w:tab w:val="left" w:pos="3119"/>
          <w:tab w:val="left" w:pos="3402"/>
          <w:tab w:val="left" w:pos="3629"/>
        </w:tabs>
        <w:ind w:left="567" w:hanging="567"/>
        <w:rPr>
          <w:rFonts w:cs="Arial"/>
          <w:sz w:val="24"/>
        </w:rPr>
      </w:pPr>
    </w:p>
    <w:p w:rsidR="00B97648" w:rsidRPr="008A1BB3" w:rsidRDefault="000D6F4F" w:rsidP="008A1BB3">
      <w:pPr>
        <w:pStyle w:val="Header"/>
        <w:tabs>
          <w:tab w:val="left" w:pos="567"/>
          <w:tab w:val="left" w:pos="3119"/>
          <w:tab w:val="left" w:pos="3402"/>
          <w:tab w:val="left" w:pos="3629"/>
        </w:tabs>
        <w:ind w:left="567" w:hanging="567"/>
        <w:rPr>
          <w:rFonts w:cs="Arial"/>
          <w:b/>
          <w:sz w:val="24"/>
        </w:rPr>
      </w:pPr>
      <w:r w:rsidRPr="008A1BB3">
        <w:rPr>
          <w:rFonts w:cs="Arial"/>
          <w:sz w:val="24"/>
        </w:rPr>
        <w:t xml:space="preserve">Purpose: </w:t>
      </w:r>
      <w:r w:rsidR="005F747B">
        <w:rPr>
          <w:rFonts w:cs="Arial"/>
          <w:sz w:val="24"/>
        </w:rPr>
        <w:t xml:space="preserve">    </w:t>
      </w:r>
      <w:sdt>
        <w:sdtPr>
          <w:rPr>
            <w:rFonts w:cs="Arial"/>
            <w:sz w:val="24"/>
          </w:rPr>
          <w:id w:val="1777444784"/>
          <w:dropDownList>
            <w:listItem w:value="Choose an item."/>
            <w:listItem w:displayText="Approval" w:value="Approval"/>
            <w:listItem w:displayText="Noted" w:value="Noted"/>
          </w:dropDownList>
        </w:sdtPr>
        <w:sdtEndPr/>
        <w:sdtContent>
          <w:r w:rsidR="004E2137">
            <w:rPr>
              <w:rFonts w:cs="Arial"/>
              <w:sz w:val="24"/>
            </w:rPr>
            <w:t>Approval</w:t>
          </w:r>
        </w:sdtContent>
      </w:sdt>
      <w:r w:rsidR="0008021A">
        <w:rPr>
          <w:rFonts w:cs="Arial"/>
          <w:sz w:val="24"/>
        </w:rPr>
        <w:t xml:space="preserve"> </w:t>
      </w:r>
    </w:p>
    <w:p w:rsidR="00EF7C7A" w:rsidRPr="008A1BB3" w:rsidRDefault="00EF7C7A" w:rsidP="008A1BB3">
      <w:pPr>
        <w:pStyle w:val="Header"/>
        <w:tabs>
          <w:tab w:val="left" w:pos="567"/>
          <w:tab w:val="left" w:pos="2970"/>
          <w:tab w:val="left" w:pos="3402"/>
          <w:tab w:val="left" w:pos="3629"/>
        </w:tabs>
        <w:ind w:left="567" w:hanging="567"/>
        <w:rPr>
          <w:rFonts w:cs="Arial"/>
          <w:sz w:val="24"/>
        </w:rPr>
      </w:pPr>
    </w:p>
    <w:p w:rsidR="00B97648" w:rsidRPr="008A1BB3" w:rsidRDefault="00B97648" w:rsidP="008A1BB3">
      <w:pPr>
        <w:pStyle w:val="Header"/>
        <w:tabs>
          <w:tab w:val="clear" w:pos="4153"/>
          <w:tab w:val="clear" w:pos="8306"/>
          <w:tab w:val="left" w:pos="567"/>
          <w:tab w:val="left" w:pos="2970"/>
          <w:tab w:val="left" w:pos="3402"/>
        </w:tabs>
        <w:ind w:left="567" w:hanging="567"/>
        <w:rPr>
          <w:rFonts w:cs="Arial"/>
          <w:b/>
          <w:sz w:val="24"/>
        </w:rPr>
      </w:pPr>
      <w:r w:rsidRPr="008A1BB3">
        <w:rPr>
          <w:rFonts w:cs="Arial"/>
          <w:sz w:val="24"/>
        </w:rPr>
        <w:t>Date</w:t>
      </w:r>
      <w:r w:rsidR="00773756">
        <w:rPr>
          <w:rFonts w:cs="Arial"/>
          <w:sz w:val="24"/>
        </w:rPr>
        <w:t>:</w:t>
      </w:r>
      <w:r w:rsidR="00CA282D">
        <w:rPr>
          <w:rFonts w:cs="Arial"/>
          <w:sz w:val="24"/>
        </w:rPr>
        <w:t xml:space="preserve"> 13 June 2018</w:t>
      </w:r>
    </w:p>
    <w:p w:rsidR="00B97648" w:rsidRPr="008A1BB3" w:rsidRDefault="00B97648" w:rsidP="008A1BB3">
      <w:pPr>
        <w:pStyle w:val="Header"/>
        <w:tabs>
          <w:tab w:val="clear" w:pos="4153"/>
          <w:tab w:val="clear" w:pos="8306"/>
          <w:tab w:val="left" w:pos="567"/>
          <w:tab w:val="left" w:pos="2970"/>
          <w:tab w:val="left" w:pos="3402"/>
        </w:tabs>
        <w:ind w:left="567" w:hanging="567"/>
        <w:rPr>
          <w:rFonts w:cs="Arial"/>
          <w:sz w:val="24"/>
        </w:rPr>
      </w:pPr>
      <w:r w:rsidRPr="008A1BB3">
        <w:rPr>
          <w:rFonts w:cs="Arial"/>
          <w:sz w:val="24"/>
        </w:rPr>
        <w:tab/>
      </w:r>
      <w:r w:rsidRPr="008A1BB3">
        <w:rPr>
          <w:rFonts w:cs="Arial"/>
          <w:sz w:val="24"/>
        </w:rPr>
        <w:tab/>
      </w:r>
    </w:p>
    <w:p w:rsidR="00905E0F" w:rsidRDefault="00B97648" w:rsidP="00CD7BB7">
      <w:pPr>
        <w:pStyle w:val="Header"/>
        <w:tabs>
          <w:tab w:val="left" w:pos="567"/>
          <w:tab w:val="left" w:pos="2970"/>
          <w:tab w:val="left" w:pos="3402"/>
          <w:tab w:val="left" w:pos="3629"/>
        </w:tabs>
        <w:ind w:left="567" w:hanging="567"/>
        <w:jc w:val="left"/>
        <w:rPr>
          <w:rFonts w:cs="Arial"/>
          <w:sz w:val="24"/>
        </w:rPr>
      </w:pPr>
      <w:r w:rsidRPr="008A1BB3">
        <w:rPr>
          <w:rFonts w:cs="Arial"/>
          <w:sz w:val="24"/>
        </w:rPr>
        <w:t>Title</w:t>
      </w:r>
      <w:r w:rsidR="00773756">
        <w:rPr>
          <w:rFonts w:cs="Arial"/>
          <w:sz w:val="24"/>
        </w:rPr>
        <w:t>:</w:t>
      </w:r>
      <w:r w:rsidR="00CA282D">
        <w:rPr>
          <w:rFonts w:cs="Arial"/>
          <w:sz w:val="24"/>
        </w:rPr>
        <w:t xml:space="preserve"> </w:t>
      </w:r>
      <w:r w:rsidR="003E5A11">
        <w:rPr>
          <w:rFonts w:cs="Arial"/>
          <w:sz w:val="24"/>
        </w:rPr>
        <w:t xml:space="preserve">CONSULTATION ON THE </w:t>
      </w:r>
      <w:r w:rsidR="003F5A3F">
        <w:rPr>
          <w:rFonts w:cs="Arial"/>
          <w:sz w:val="24"/>
        </w:rPr>
        <w:t xml:space="preserve">PROPOSED CREATION OF A NEW COMBINED FIRE AUTHORITY </w:t>
      </w:r>
      <w:r w:rsidR="00905E0F">
        <w:rPr>
          <w:rFonts w:cs="Arial"/>
          <w:sz w:val="24"/>
        </w:rPr>
        <w:t xml:space="preserve">TO INCLUDE HAMPSHIRE, SOUTHAMPTON, PORTSMOUTH AND THE ISLE OF WIGHT AUTHORITIES </w:t>
      </w:r>
    </w:p>
    <w:p w:rsidR="003F5A3F" w:rsidRPr="008A1BB3" w:rsidRDefault="003F5A3F" w:rsidP="008A1BB3">
      <w:pPr>
        <w:pStyle w:val="Header"/>
        <w:tabs>
          <w:tab w:val="left" w:pos="567"/>
          <w:tab w:val="left" w:pos="2835"/>
          <w:tab w:val="left" w:pos="3402"/>
          <w:tab w:val="left" w:pos="3629"/>
        </w:tabs>
        <w:ind w:left="567" w:hanging="567"/>
        <w:rPr>
          <w:rFonts w:cs="Arial"/>
          <w:sz w:val="24"/>
        </w:rPr>
      </w:pPr>
    </w:p>
    <w:p w:rsidR="00B97648" w:rsidRPr="008A1BB3" w:rsidRDefault="00B97648" w:rsidP="008A1BB3">
      <w:pPr>
        <w:pStyle w:val="Header"/>
        <w:tabs>
          <w:tab w:val="left" w:pos="567"/>
          <w:tab w:val="left" w:pos="2970"/>
          <w:tab w:val="left" w:pos="3402"/>
          <w:tab w:val="left" w:pos="3629"/>
        </w:tabs>
        <w:ind w:left="567" w:hanging="567"/>
        <w:rPr>
          <w:rFonts w:cs="Arial"/>
          <w:b/>
          <w:sz w:val="24"/>
        </w:rPr>
      </w:pPr>
      <w:r w:rsidRPr="008A1BB3">
        <w:rPr>
          <w:rFonts w:cs="Arial"/>
          <w:sz w:val="24"/>
        </w:rPr>
        <w:t xml:space="preserve">Report </w:t>
      </w:r>
      <w:r w:rsidR="00595889" w:rsidRPr="008A1BB3">
        <w:rPr>
          <w:rFonts w:cs="Arial"/>
          <w:sz w:val="24"/>
        </w:rPr>
        <w:t>of</w:t>
      </w:r>
      <w:r w:rsidR="0008021A">
        <w:rPr>
          <w:rFonts w:cs="Arial"/>
          <w:sz w:val="24"/>
        </w:rPr>
        <w:t xml:space="preserve"> </w:t>
      </w:r>
      <w:sdt>
        <w:sdtPr>
          <w:rPr>
            <w:rFonts w:cs="Arial"/>
            <w:sz w:val="24"/>
          </w:rPr>
          <w:id w:val="-1099642149"/>
          <w:dropDownList>
            <w:listItem w:value="Choose an item."/>
            <w:listItem w:displayText="Chief Fire Officer" w:value="Chief Fire Officer"/>
            <w:listItem w:displayText="Committee Clerk" w:value="Committee Clerk"/>
            <w:listItem w:displayText="Treasurer " w:value="Treasurer "/>
            <w:listItem w:displayText="Chairman" w:value="Chairman"/>
          </w:dropDownList>
        </w:sdtPr>
        <w:sdtEndPr/>
        <w:sdtContent>
          <w:r w:rsidR="00CA282D">
            <w:rPr>
              <w:rFonts w:cs="Arial"/>
              <w:sz w:val="24"/>
            </w:rPr>
            <w:t>Chief Fire Officer</w:t>
          </w:r>
        </w:sdtContent>
      </w:sdt>
    </w:p>
    <w:p w:rsidR="00DA1A9D" w:rsidRPr="008A1BB3" w:rsidRDefault="00DA1A9D" w:rsidP="008A1BB3">
      <w:pPr>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jc w:val="center"/>
        <w:rPr>
          <w:rFonts w:cs="Arial"/>
          <w:b/>
          <w:kern w:val="2"/>
          <w:sz w:val="24"/>
          <w:u w:val="single"/>
        </w:rPr>
      </w:pPr>
    </w:p>
    <w:p w:rsidR="006854F4" w:rsidRPr="008A1BB3" w:rsidRDefault="006854F4" w:rsidP="008A1BB3">
      <w:pPr>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u w:val="single"/>
        </w:rPr>
      </w:pPr>
    </w:p>
    <w:p w:rsidR="00B97648" w:rsidRPr="008A1BB3" w:rsidRDefault="00B97648" w:rsidP="004E1CA7">
      <w:pPr>
        <w:keepNext/>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u w:val="single"/>
        </w:rPr>
      </w:pPr>
      <w:r w:rsidRPr="008A1BB3">
        <w:rPr>
          <w:rFonts w:cs="Arial"/>
          <w:kern w:val="2"/>
          <w:sz w:val="24"/>
          <w:u w:val="single"/>
        </w:rPr>
        <w:t>SUMMARY</w:t>
      </w:r>
    </w:p>
    <w:p w:rsidR="00B97648" w:rsidRPr="008A1BB3" w:rsidRDefault="00B97648" w:rsidP="004E1CA7">
      <w:pPr>
        <w:keepNext/>
        <w:tabs>
          <w:tab w:val="left" w:pos="567"/>
          <w:tab w:val="left" w:pos="3402"/>
          <w:tab w:val="right" w:pos="10619"/>
        </w:tabs>
        <w:ind w:left="567" w:hanging="567"/>
        <w:rPr>
          <w:rFonts w:cs="Arial"/>
          <w:sz w:val="24"/>
        </w:rPr>
      </w:pPr>
    </w:p>
    <w:p w:rsidR="00A50089" w:rsidRDefault="00A339FA" w:rsidP="004E1CA7">
      <w:pPr>
        <w:keepNext/>
        <w:numPr>
          <w:ilvl w:val="0"/>
          <w:numId w:val="18"/>
        </w:numPr>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Pr>
          <w:rFonts w:cs="Arial"/>
          <w:kern w:val="2"/>
          <w:sz w:val="24"/>
        </w:rPr>
        <w:t xml:space="preserve">At the 21 March 2018 Hampshire Fire and Rescue Authority </w:t>
      </w:r>
      <w:r w:rsidR="00B46783">
        <w:rPr>
          <w:rFonts w:cs="Arial"/>
          <w:kern w:val="2"/>
          <w:sz w:val="24"/>
        </w:rPr>
        <w:t xml:space="preserve">(HFRA) </w:t>
      </w:r>
      <w:r>
        <w:rPr>
          <w:rFonts w:cs="Arial"/>
          <w:kern w:val="2"/>
          <w:sz w:val="24"/>
        </w:rPr>
        <w:t>meeting, Members received a report seeking approval to carry out a public consultation exercise on proposals to create a new Combined Fire Authority</w:t>
      </w:r>
      <w:r w:rsidR="00B46783">
        <w:rPr>
          <w:rFonts w:cs="Arial"/>
          <w:kern w:val="2"/>
          <w:sz w:val="24"/>
        </w:rPr>
        <w:t xml:space="preserve"> </w:t>
      </w:r>
      <w:r w:rsidR="00CD7BB7">
        <w:rPr>
          <w:rFonts w:cs="Arial"/>
          <w:kern w:val="2"/>
          <w:sz w:val="24"/>
        </w:rPr>
        <w:t xml:space="preserve">(CFA) consisting of the Authorities of </w:t>
      </w:r>
      <w:r w:rsidR="00B46783">
        <w:rPr>
          <w:rFonts w:cs="Arial"/>
          <w:kern w:val="2"/>
          <w:sz w:val="24"/>
        </w:rPr>
        <w:t>Hampshire</w:t>
      </w:r>
      <w:r w:rsidR="00003CC3">
        <w:rPr>
          <w:rFonts w:cs="Arial"/>
          <w:kern w:val="2"/>
          <w:sz w:val="24"/>
        </w:rPr>
        <w:t xml:space="preserve"> County Council</w:t>
      </w:r>
      <w:r w:rsidR="00B46783">
        <w:rPr>
          <w:rFonts w:cs="Arial"/>
          <w:kern w:val="2"/>
          <w:sz w:val="24"/>
        </w:rPr>
        <w:t>, Southampton</w:t>
      </w:r>
      <w:r w:rsidR="00003CC3">
        <w:rPr>
          <w:rFonts w:cs="Arial"/>
          <w:kern w:val="2"/>
          <w:sz w:val="24"/>
        </w:rPr>
        <w:t xml:space="preserve"> City Council</w:t>
      </w:r>
      <w:r w:rsidR="00B46783">
        <w:rPr>
          <w:rFonts w:cs="Arial"/>
          <w:kern w:val="2"/>
          <w:sz w:val="24"/>
        </w:rPr>
        <w:t>, Portsmouth</w:t>
      </w:r>
      <w:r w:rsidR="00003CC3">
        <w:rPr>
          <w:rFonts w:cs="Arial"/>
          <w:kern w:val="2"/>
          <w:sz w:val="24"/>
        </w:rPr>
        <w:t xml:space="preserve"> City Council</w:t>
      </w:r>
      <w:r w:rsidR="00B46783">
        <w:rPr>
          <w:rFonts w:cs="Arial"/>
          <w:kern w:val="2"/>
          <w:sz w:val="24"/>
        </w:rPr>
        <w:t xml:space="preserve"> and the Isle of Wight</w:t>
      </w:r>
      <w:r w:rsidR="00066D61">
        <w:rPr>
          <w:rFonts w:cs="Arial"/>
          <w:kern w:val="2"/>
          <w:sz w:val="24"/>
        </w:rPr>
        <w:t xml:space="preserve"> Council</w:t>
      </w:r>
      <w:r>
        <w:rPr>
          <w:rFonts w:cs="Arial"/>
          <w:kern w:val="2"/>
          <w:sz w:val="24"/>
        </w:rPr>
        <w:t xml:space="preserve">. Members </w:t>
      </w:r>
      <w:r w:rsidR="00A80BAC">
        <w:rPr>
          <w:rFonts w:cs="Arial"/>
          <w:kern w:val="2"/>
          <w:sz w:val="24"/>
        </w:rPr>
        <w:t>approved</w:t>
      </w:r>
      <w:r w:rsidR="00F7563C">
        <w:rPr>
          <w:rFonts w:cs="Arial"/>
          <w:kern w:val="2"/>
          <w:sz w:val="24"/>
        </w:rPr>
        <w:t xml:space="preserve"> t</w:t>
      </w:r>
      <w:r w:rsidR="00A80BAC">
        <w:rPr>
          <w:rFonts w:cs="Arial"/>
          <w:kern w:val="2"/>
          <w:sz w:val="24"/>
        </w:rPr>
        <w:t xml:space="preserve">he initial business case and </w:t>
      </w:r>
      <w:r>
        <w:rPr>
          <w:rFonts w:cs="Arial"/>
          <w:kern w:val="2"/>
          <w:sz w:val="24"/>
        </w:rPr>
        <w:t xml:space="preserve">requested further information, including </w:t>
      </w:r>
      <w:r w:rsidR="00B46783">
        <w:rPr>
          <w:rFonts w:cs="Arial"/>
          <w:kern w:val="2"/>
          <w:sz w:val="24"/>
        </w:rPr>
        <w:t>details of the consultation, to be brought back to an HFRA meeting for decision.</w:t>
      </w:r>
    </w:p>
    <w:p w:rsidR="00A50089" w:rsidRDefault="00A50089" w:rsidP="00F7563C">
      <w:pPr>
        <w:keepNext/>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kern w:val="2"/>
          <w:sz w:val="24"/>
        </w:rPr>
      </w:pPr>
    </w:p>
    <w:p w:rsidR="00B97648" w:rsidRPr="00B35DF1" w:rsidRDefault="00B46783" w:rsidP="00B35DF1">
      <w:pPr>
        <w:keepNext/>
        <w:numPr>
          <w:ilvl w:val="0"/>
          <w:numId w:val="18"/>
        </w:numPr>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Pr>
          <w:rFonts w:cs="Arial"/>
          <w:kern w:val="2"/>
          <w:sz w:val="24"/>
        </w:rPr>
        <w:t>Th</w:t>
      </w:r>
      <w:r w:rsidR="00A80BAC">
        <w:rPr>
          <w:rFonts w:cs="Arial"/>
          <w:kern w:val="2"/>
          <w:sz w:val="24"/>
        </w:rPr>
        <w:t xml:space="preserve">e consultation information and </w:t>
      </w:r>
      <w:r w:rsidR="00F7563C">
        <w:rPr>
          <w:rFonts w:cs="Arial"/>
          <w:kern w:val="2"/>
          <w:sz w:val="24"/>
        </w:rPr>
        <w:t>the full</w:t>
      </w:r>
      <w:r w:rsidR="00A80BAC">
        <w:rPr>
          <w:rFonts w:cs="Arial"/>
          <w:kern w:val="2"/>
          <w:sz w:val="24"/>
        </w:rPr>
        <w:t xml:space="preserve"> business c</w:t>
      </w:r>
      <w:r w:rsidR="002C4FDF">
        <w:rPr>
          <w:rFonts w:cs="Arial"/>
          <w:kern w:val="2"/>
          <w:sz w:val="24"/>
        </w:rPr>
        <w:t xml:space="preserve">ase </w:t>
      </w:r>
      <w:r w:rsidR="00192CA2">
        <w:rPr>
          <w:rFonts w:cs="Arial"/>
          <w:kern w:val="2"/>
          <w:sz w:val="24"/>
        </w:rPr>
        <w:t>is included at appendix A</w:t>
      </w:r>
      <w:r w:rsidR="00A80BAC">
        <w:rPr>
          <w:rFonts w:cs="Arial"/>
          <w:kern w:val="2"/>
          <w:sz w:val="24"/>
        </w:rPr>
        <w:t xml:space="preserve">. </w:t>
      </w:r>
      <w:r w:rsidR="003E5A11">
        <w:rPr>
          <w:rFonts w:cs="Arial"/>
          <w:kern w:val="2"/>
          <w:sz w:val="24"/>
        </w:rPr>
        <w:t>This report seeks approval to consult on the document at appendix A.</w:t>
      </w:r>
    </w:p>
    <w:p w:rsidR="00FE1ADA" w:rsidRDefault="00FE1ADA" w:rsidP="008A1BB3">
      <w:pPr>
        <w:pStyle w:val="Header"/>
        <w:keepNext/>
        <w:keepLines/>
        <w:tabs>
          <w:tab w:val="left" w:pos="567"/>
          <w:tab w:val="left" w:pos="2640"/>
          <w:tab w:val="left" w:pos="3190"/>
          <w:tab w:val="left" w:pos="3402"/>
          <w:tab w:val="left" w:pos="3629"/>
        </w:tabs>
        <w:ind w:left="567" w:hanging="567"/>
        <w:rPr>
          <w:rFonts w:cs="Arial"/>
          <w:sz w:val="24"/>
          <w:u w:val="single"/>
        </w:rPr>
      </w:pPr>
    </w:p>
    <w:p w:rsidR="00B97648" w:rsidRPr="008A1BB3" w:rsidRDefault="00B97648" w:rsidP="008A1BB3">
      <w:pPr>
        <w:pStyle w:val="Header"/>
        <w:keepNext/>
        <w:keepLines/>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BACKGROUND</w:t>
      </w:r>
    </w:p>
    <w:p w:rsidR="00B97648" w:rsidRPr="008A1BB3" w:rsidRDefault="00B97648" w:rsidP="008A1BB3">
      <w:pPr>
        <w:pStyle w:val="Header"/>
        <w:keepNext/>
        <w:keepLines/>
        <w:tabs>
          <w:tab w:val="left" w:pos="567"/>
          <w:tab w:val="left" w:pos="2640"/>
          <w:tab w:val="left" w:pos="3190"/>
          <w:tab w:val="left" w:pos="3402"/>
          <w:tab w:val="left" w:pos="3629"/>
        </w:tabs>
        <w:ind w:left="567" w:hanging="567"/>
        <w:rPr>
          <w:rFonts w:cs="Arial"/>
          <w:sz w:val="24"/>
        </w:rPr>
      </w:pPr>
    </w:p>
    <w:p w:rsidR="00B35DF1" w:rsidRPr="006C7196" w:rsidRDefault="00B35DF1" w:rsidP="00B35DF1">
      <w:pPr>
        <w:pStyle w:val="Header"/>
        <w:keepNext/>
        <w:keepLines/>
        <w:numPr>
          <w:ilvl w:val="0"/>
          <w:numId w:val="18"/>
        </w:numPr>
        <w:tabs>
          <w:tab w:val="left" w:pos="567"/>
          <w:tab w:val="left" w:pos="2640"/>
          <w:tab w:val="left" w:pos="3190"/>
          <w:tab w:val="left" w:pos="3402"/>
          <w:tab w:val="left" w:pos="3629"/>
        </w:tabs>
        <w:ind w:left="567" w:hanging="567"/>
        <w:rPr>
          <w:rFonts w:cs="Arial"/>
          <w:sz w:val="24"/>
        </w:rPr>
      </w:pPr>
      <w:r w:rsidRPr="6B10B58F">
        <w:rPr>
          <w:rFonts w:cs="Arial"/>
          <w:kern w:val="2"/>
          <w:sz w:val="24"/>
        </w:rPr>
        <w:t xml:space="preserve">On 21 February 2017, both the Isle of Wight Council (IWC) and the Hampshire Fire and Rescue Authority (HFRA) agreed to an investigation into the extension of the current CFA to include the Isle of Wight Fire and Rescue Service (IWFRS.) Members of the HFRA and IWC </w:t>
      </w:r>
      <w:r>
        <w:rPr>
          <w:rFonts w:cs="Arial"/>
          <w:kern w:val="2"/>
          <w:sz w:val="24"/>
        </w:rPr>
        <w:t>asked</w:t>
      </w:r>
      <w:r w:rsidRPr="6B10B58F">
        <w:rPr>
          <w:rFonts w:cs="Arial"/>
          <w:kern w:val="2"/>
          <w:sz w:val="24"/>
        </w:rPr>
        <w:t xml:space="preserve"> the Chief Fire Officer to</w:t>
      </w:r>
      <w:r>
        <w:rPr>
          <w:rFonts w:cs="Arial"/>
          <w:kern w:val="2"/>
          <w:sz w:val="24"/>
        </w:rPr>
        <w:t xml:space="preserve"> investigate</w:t>
      </w:r>
      <w:r w:rsidRPr="6B10B58F">
        <w:rPr>
          <w:rFonts w:cs="Arial"/>
          <w:kern w:val="2"/>
          <w:sz w:val="24"/>
        </w:rPr>
        <w:t xml:space="preserve"> a business case </w:t>
      </w:r>
      <w:r>
        <w:rPr>
          <w:rFonts w:cs="Arial"/>
          <w:kern w:val="2"/>
          <w:sz w:val="24"/>
        </w:rPr>
        <w:t xml:space="preserve">for both HFRA and IWC for further consideration and </w:t>
      </w:r>
      <w:r w:rsidRPr="6B10B58F">
        <w:rPr>
          <w:rFonts w:cs="Arial"/>
          <w:kern w:val="2"/>
          <w:sz w:val="24"/>
        </w:rPr>
        <w:t xml:space="preserve">decision. </w:t>
      </w:r>
    </w:p>
    <w:p w:rsidR="00B35DF1" w:rsidRDefault="00B35DF1" w:rsidP="00B35DF1">
      <w:pPr>
        <w:pStyle w:val="Header"/>
        <w:keepNext/>
        <w:keepLines/>
        <w:tabs>
          <w:tab w:val="left" w:pos="567"/>
          <w:tab w:val="left" w:pos="2640"/>
          <w:tab w:val="left" w:pos="3190"/>
          <w:tab w:val="left" w:pos="3402"/>
          <w:tab w:val="left" w:pos="3629"/>
        </w:tabs>
        <w:ind w:left="567"/>
        <w:rPr>
          <w:rFonts w:cs="Arial"/>
          <w:sz w:val="24"/>
        </w:rPr>
      </w:pPr>
    </w:p>
    <w:p w:rsidR="00B35DF1" w:rsidRDefault="00B35DF1" w:rsidP="00B35DF1">
      <w:pPr>
        <w:pStyle w:val="Header"/>
        <w:keepNext/>
        <w:keepLines/>
        <w:numPr>
          <w:ilvl w:val="0"/>
          <w:numId w:val="18"/>
        </w:numPr>
        <w:tabs>
          <w:tab w:val="left" w:pos="567"/>
          <w:tab w:val="left" w:pos="2640"/>
          <w:tab w:val="left" w:pos="3190"/>
          <w:tab w:val="left" w:pos="3402"/>
          <w:tab w:val="left" w:pos="3629"/>
        </w:tabs>
        <w:ind w:left="567" w:hanging="567"/>
        <w:rPr>
          <w:rFonts w:cs="Arial"/>
          <w:sz w:val="24"/>
        </w:rPr>
      </w:pPr>
      <w:r w:rsidRPr="6B10B58F">
        <w:rPr>
          <w:rFonts w:cs="Arial"/>
          <w:sz w:val="24"/>
        </w:rPr>
        <w:t xml:space="preserve">The report presented to the HFRA on 21 February </w:t>
      </w:r>
      <w:r>
        <w:rPr>
          <w:rFonts w:cs="Arial"/>
          <w:sz w:val="24"/>
        </w:rPr>
        <w:t xml:space="preserve">2017 is provided as background papers and provides </w:t>
      </w:r>
      <w:r w:rsidRPr="6B10B58F">
        <w:rPr>
          <w:rFonts w:cs="Arial"/>
          <w:sz w:val="24"/>
        </w:rPr>
        <w:t xml:space="preserve">details </w:t>
      </w:r>
      <w:r>
        <w:rPr>
          <w:rFonts w:cs="Arial"/>
          <w:sz w:val="24"/>
        </w:rPr>
        <w:t>of</w:t>
      </w:r>
      <w:r w:rsidRPr="6B10B58F">
        <w:rPr>
          <w:rFonts w:cs="Arial"/>
          <w:sz w:val="24"/>
        </w:rPr>
        <w:t xml:space="preserve"> the current Strategic Partnership, Delivering Differently in Partnership (</w:t>
      </w:r>
      <w:proofErr w:type="spellStart"/>
      <w:r w:rsidRPr="6B10B58F">
        <w:rPr>
          <w:rFonts w:cs="Arial"/>
          <w:sz w:val="24"/>
        </w:rPr>
        <w:t>DDiP</w:t>
      </w:r>
      <w:proofErr w:type="spellEnd"/>
      <w:r w:rsidRPr="6B10B58F">
        <w:rPr>
          <w:rFonts w:cs="Arial"/>
          <w:sz w:val="24"/>
        </w:rPr>
        <w:t>), between the IWC and the HFRA and explains the rationale for investigating options for future governance.</w:t>
      </w:r>
    </w:p>
    <w:p w:rsidR="00B35DF1" w:rsidRPr="00B35DF1" w:rsidRDefault="00B35DF1" w:rsidP="00B35DF1">
      <w:pPr>
        <w:pStyle w:val="Header"/>
        <w:keepNext/>
        <w:keepLines/>
        <w:tabs>
          <w:tab w:val="left" w:pos="567"/>
          <w:tab w:val="left" w:pos="2640"/>
          <w:tab w:val="left" w:pos="3190"/>
          <w:tab w:val="left" w:pos="3402"/>
          <w:tab w:val="left" w:pos="3629"/>
        </w:tabs>
        <w:ind w:left="567"/>
        <w:rPr>
          <w:rFonts w:cs="Arial"/>
          <w:sz w:val="24"/>
        </w:rPr>
      </w:pPr>
    </w:p>
    <w:p w:rsidR="00F7563C" w:rsidRDefault="00B35DF1" w:rsidP="00F7563C">
      <w:pPr>
        <w:keepNext/>
        <w:numPr>
          <w:ilvl w:val="0"/>
          <w:numId w:val="18"/>
        </w:numPr>
        <w:tabs>
          <w:tab w:val="left" w:pos="-1440"/>
          <w:tab w:val="left" w:pos="-719"/>
          <w:tab w:val="left" w:pos="2"/>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sidRPr="00452DD4">
        <w:rPr>
          <w:rFonts w:cs="Arial"/>
          <w:kern w:val="2"/>
          <w:sz w:val="24"/>
        </w:rPr>
        <w:t xml:space="preserve">On 21 </w:t>
      </w:r>
      <w:r w:rsidR="00A80BAC">
        <w:rPr>
          <w:rFonts w:cs="Arial"/>
          <w:kern w:val="2"/>
          <w:sz w:val="24"/>
        </w:rPr>
        <w:t xml:space="preserve">and 22 </w:t>
      </w:r>
      <w:r w:rsidRPr="00452DD4">
        <w:rPr>
          <w:rFonts w:cs="Arial"/>
          <w:kern w:val="2"/>
          <w:sz w:val="24"/>
        </w:rPr>
        <w:t>March 2018, both the Isle of Wight Council (IWC) and the Hampshire Fire and Rescue Authority (HFRA) received a</w:t>
      </w:r>
      <w:r w:rsidR="00452DD4" w:rsidRPr="00452DD4">
        <w:rPr>
          <w:rFonts w:cs="Arial"/>
          <w:kern w:val="2"/>
          <w:sz w:val="24"/>
        </w:rPr>
        <w:t>n initial business case. Office</w:t>
      </w:r>
      <w:r w:rsidR="00FE1ADA">
        <w:rPr>
          <w:rFonts w:cs="Arial"/>
          <w:kern w:val="2"/>
          <w:sz w:val="24"/>
        </w:rPr>
        <w:t>rs sought approval to proceed with</w:t>
      </w:r>
      <w:r w:rsidR="00452DD4" w:rsidRPr="00452DD4">
        <w:rPr>
          <w:rFonts w:cs="Arial"/>
          <w:kern w:val="2"/>
          <w:sz w:val="24"/>
        </w:rPr>
        <w:t xml:space="preserve"> consultation and to construct a full business case. Councillors from the IWC and Members from the HFRA </w:t>
      </w:r>
      <w:r w:rsidR="00452DD4" w:rsidRPr="00452DD4">
        <w:rPr>
          <w:rFonts w:cs="Arial"/>
          <w:kern w:val="2"/>
          <w:sz w:val="24"/>
        </w:rPr>
        <w:lastRenderedPageBreak/>
        <w:t>requested further information relating to the consultation</w:t>
      </w:r>
      <w:r w:rsidR="001B2FD2">
        <w:rPr>
          <w:rFonts w:cs="Arial"/>
          <w:kern w:val="2"/>
          <w:sz w:val="24"/>
        </w:rPr>
        <w:t xml:space="preserve"> and business case</w:t>
      </w:r>
      <w:r w:rsidR="00452DD4" w:rsidRPr="00452DD4">
        <w:rPr>
          <w:rFonts w:cs="Arial"/>
          <w:kern w:val="2"/>
          <w:sz w:val="24"/>
        </w:rPr>
        <w:t xml:space="preserve">. </w:t>
      </w:r>
      <w:r w:rsidR="00F7563C">
        <w:rPr>
          <w:rFonts w:cs="Arial"/>
          <w:kern w:val="2"/>
          <w:sz w:val="24"/>
        </w:rPr>
        <w:t xml:space="preserve">It was agreed that the </w:t>
      </w:r>
      <w:r w:rsidR="00F7563C" w:rsidRPr="00F7563C">
        <w:rPr>
          <w:rFonts w:cs="Arial"/>
          <w:kern w:val="2"/>
          <w:sz w:val="24"/>
        </w:rPr>
        <w:t xml:space="preserve">Chief Fire Officer </w:t>
      </w:r>
      <w:r w:rsidR="00F7563C">
        <w:rPr>
          <w:rFonts w:cs="Arial"/>
          <w:kern w:val="2"/>
          <w:sz w:val="24"/>
        </w:rPr>
        <w:t xml:space="preserve">would bring back a </w:t>
      </w:r>
      <w:r w:rsidR="00F7563C" w:rsidRPr="00F7563C">
        <w:rPr>
          <w:rFonts w:cs="Arial"/>
          <w:kern w:val="2"/>
          <w:sz w:val="24"/>
        </w:rPr>
        <w:t>full business case</w:t>
      </w:r>
      <w:r w:rsidR="001611C8">
        <w:rPr>
          <w:rFonts w:cs="Arial"/>
          <w:kern w:val="2"/>
          <w:sz w:val="24"/>
        </w:rPr>
        <w:t>,</w:t>
      </w:r>
      <w:r w:rsidR="00F7563C" w:rsidRPr="00F7563C">
        <w:rPr>
          <w:rFonts w:cs="Arial"/>
          <w:kern w:val="2"/>
          <w:sz w:val="24"/>
        </w:rPr>
        <w:t xml:space="preserve"> if there was a case to create a new </w:t>
      </w:r>
      <w:r w:rsidR="001611C8">
        <w:rPr>
          <w:rFonts w:cs="Arial"/>
          <w:kern w:val="2"/>
          <w:sz w:val="24"/>
        </w:rPr>
        <w:t>CFA,</w:t>
      </w:r>
      <w:r w:rsidR="00F7563C" w:rsidRPr="00F7563C">
        <w:rPr>
          <w:rFonts w:cs="Arial"/>
          <w:kern w:val="2"/>
          <w:sz w:val="24"/>
        </w:rPr>
        <w:t xml:space="preserve"> which would provide overarching public benefit </w:t>
      </w:r>
      <w:r w:rsidR="00F7563C" w:rsidRPr="00452DD4">
        <w:rPr>
          <w:rFonts w:cs="Arial"/>
          <w:kern w:val="2"/>
          <w:sz w:val="24"/>
        </w:rPr>
        <w:t>and present a report to both Authorities in June 2018</w:t>
      </w:r>
      <w:r w:rsidR="00F7563C">
        <w:rPr>
          <w:rFonts w:cs="Arial"/>
          <w:kern w:val="2"/>
          <w:sz w:val="24"/>
        </w:rPr>
        <w:t xml:space="preserve"> for further decision</w:t>
      </w:r>
      <w:r w:rsidR="003E5A11">
        <w:rPr>
          <w:rFonts w:cs="Arial"/>
          <w:kern w:val="2"/>
          <w:sz w:val="24"/>
        </w:rPr>
        <w:t xml:space="preserve"> about whether to proceed with consultation about the proposal.</w:t>
      </w:r>
    </w:p>
    <w:p w:rsidR="00A50089" w:rsidRPr="00901027" w:rsidRDefault="00A50089" w:rsidP="00F7563C">
      <w:pPr>
        <w:pStyle w:val="Header"/>
        <w:keepNext/>
        <w:keepLines/>
        <w:tabs>
          <w:tab w:val="left" w:pos="567"/>
          <w:tab w:val="left" w:pos="2640"/>
          <w:tab w:val="left" w:pos="3190"/>
          <w:tab w:val="left" w:pos="3402"/>
          <w:tab w:val="left" w:pos="3629"/>
        </w:tabs>
        <w:rPr>
          <w:rFonts w:cs="Arial"/>
          <w:sz w:val="24"/>
        </w:rPr>
      </w:pPr>
    </w:p>
    <w:p w:rsidR="00C53946" w:rsidRPr="008A1BB3" w:rsidRDefault="00452DD4" w:rsidP="004E1CA7">
      <w:pPr>
        <w:pStyle w:val="Header"/>
        <w:keepNext/>
        <w:tabs>
          <w:tab w:val="left" w:pos="567"/>
          <w:tab w:val="left" w:pos="2640"/>
          <w:tab w:val="left" w:pos="3402"/>
          <w:tab w:val="left" w:pos="3629"/>
        </w:tabs>
        <w:ind w:left="567" w:hanging="567"/>
        <w:rPr>
          <w:rFonts w:cs="Arial"/>
          <w:sz w:val="24"/>
          <w:u w:val="single"/>
        </w:rPr>
      </w:pPr>
      <w:r>
        <w:rPr>
          <w:rFonts w:cs="Arial"/>
          <w:sz w:val="24"/>
          <w:u w:val="single"/>
        </w:rPr>
        <w:t>BUSINESS CASE AND CONSULTATION</w:t>
      </w:r>
    </w:p>
    <w:p w:rsidR="00C53946" w:rsidRPr="008A1BB3" w:rsidRDefault="00C53946" w:rsidP="004E1CA7">
      <w:pPr>
        <w:pStyle w:val="Header"/>
        <w:keepNext/>
        <w:tabs>
          <w:tab w:val="left" w:pos="567"/>
          <w:tab w:val="left" w:pos="2640"/>
          <w:tab w:val="left" w:pos="3402"/>
          <w:tab w:val="left" w:pos="3629"/>
        </w:tabs>
        <w:ind w:left="567" w:hanging="567"/>
        <w:rPr>
          <w:rFonts w:cs="Arial"/>
          <w:sz w:val="24"/>
          <w:u w:val="single"/>
        </w:rPr>
      </w:pPr>
    </w:p>
    <w:p w:rsidR="002C4FDF" w:rsidRDefault="00FE1ADA" w:rsidP="00452DD4">
      <w:pPr>
        <w:pStyle w:val="Header"/>
        <w:keepNext/>
        <w:numPr>
          <w:ilvl w:val="0"/>
          <w:numId w:val="18"/>
        </w:numPr>
        <w:tabs>
          <w:tab w:val="clear" w:pos="720"/>
          <w:tab w:val="left" w:pos="567"/>
          <w:tab w:val="left" w:pos="709"/>
          <w:tab w:val="left" w:pos="2640"/>
          <w:tab w:val="left" w:pos="3402"/>
          <w:tab w:val="left" w:pos="3629"/>
        </w:tabs>
        <w:ind w:left="567" w:hanging="567"/>
        <w:rPr>
          <w:rFonts w:cs="Arial"/>
          <w:sz w:val="24"/>
        </w:rPr>
      </w:pPr>
      <w:r w:rsidRPr="00FE1ADA">
        <w:rPr>
          <w:rFonts w:cs="Arial"/>
          <w:sz w:val="24"/>
        </w:rPr>
        <w:t xml:space="preserve">The creation of a new </w:t>
      </w:r>
      <w:r w:rsidR="00F10415">
        <w:rPr>
          <w:rFonts w:cs="Arial"/>
          <w:sz w:val="24"/>
        </w:rPr>
        <w:t>CFA</w:t>
      </w:r>
      <w:r w:rsidRPr="00FE1ADA">
        <w:rPr>
          <w:rFonts w:cs="Arial"/>
          <w:sz w:val="24"/>
        </w:rPr>
        <w:t xml:space="preserve"> is approved by the Secretary of State under the powers granted in Section 2 of the Fire and Rescue Service’s Act</w:t>
      </w:r>
      <w:r w:rsidR="003E5A11">
        <w:rPr>
          <w:rFonts w:cs="Arial"/>
          <w:sz w:val="24"/>
        </w:rPr>
        <w:t xml:space="preserve"> 2004</w:t>
      </w:r>
      <w:r w:rsidRPr="00FE1ADA">
        <w:rPr>
          <w:rFonts w:cs="Arial"/>
          <w:sz w:val="24"/>
        </w:rPr>
        <w:t xml:space="preserve">. The Secretary of State approves the creation of a new CFA if it is in the interests of Efficiency, Effectiveness, Economy or Public Safety. </w:t>
      </w:r>
      <w:proofErr w:type="gramStart"/>
      <w:r w:rsidR="00452DD4" w:rsidRPr="00FE1ADA">
        <w:rPr>
          <w:rFonts w:cs="Arial"/>
          <w:sz w:val="24"/>
        </w:rPr>
        <w:t>For the purpose of</w:t>
      </w:r>
      <w:proofErr w:type="gramEnd"/>
      <w:r w:rsidR="00452DD4" w:rsidRPr="00FE1ADA">
        <w:rPr>
          <w:rFonts w:cs="Arial"/>
          <w:sz w:val="24"/>
        </w:rPr>
        <w:t xml:space="preserve"> assessing the risk</w:t>
      </w:r>
      <w:r>
        <w:rPr>
          <w:rFonts w:cs="Arial"/>
          <w:sz w:val="24"/>
        </w:rPr>
        <w:t>s</w:t>
      </w:r>
      <w:r w:rsidR="00452DD4" w:rsidRPr="00FE1ADA">
        <w:rPr>
          <w:rFonts w:cs="Arial"/>
          <w:sz w:val="24"/>
        </w:rPr>
        <w:t xml:space="preserve"> and benefits of creating a new CFA, Officers have </w:t>
      </w:r>
      <w:r w:rsidR="007611E9">
        <w:rPr>
          <w:rFonts w:cs="Arial"/>
          <w:sz w:val="24"/>
        </w:rPr>
        <w:t>carried out an operational and financial analysis</w:t>
      </w:r>
      <w:r>
        <w:rPr>
          <w:rFonts w:cs="Arial"/>
          <w:sz w:val="24"/>
        </w:rPr>
        <w:t>.</w:t>
      </w:r>
      <w:r w:rsidR="007611E9">
        <w:rPr>
          <w:rFonts w:cs="Arial"/>
          <w:sz w:val="24"/>
        </w:rPr>
        <w:t xml:space="preserve"> Efficiency, Ef</w:t>
      </w:r>
      <w:r w:rsidR="003E5A11">
        <w:rPr>
          <w:rFonts w:cs="Arial"/>
          <w:sz w:val="24"/>
        </w:rPr>
        <w:t>fectiveness and Public Safety are</w:t>
      </w:r>
      <w:r w:rsidR="007611E9">
        <w:rPr>
          <w:rFonts w:cs="Arial"/>
          <w:sz w:val="24"/>
        </w:rPr>
        <w:t xml:space="preserve"> explored in the operational analysis. Economy is explored in the financial analysis.</w:t>
      </w:r>
      <w:r w:rsidR="00A80BAC">
        <w:rPr>
          <w:rFonts w:cs="Arial"/>
          <w:sz w:val="24"/>
        </w:rPr>
        <w:t xml:space="preserve"> The business ca</w:t>
      </w:r>
      <w:r w:rsidR="00F7563C">
        <w:rPr>
          <w:rFonts w:cs="Arial"/>
          <w:sz w:val="24"/>
        </w:rPr>
        <w:t>s</w:t>
      </w:r>
      <w:r w:rsidR="00A80BAC">
        <w:rPr>
          <w:rFonts w:cs="Arial"/>
          <w:sz w:val="24"/>
        </w:rPr>
        <w:t xml:space="preserve">e can be found at appendix </w:t>
      </w:r>
      <w:r w:rsidR="00192CA2">
        <w:rPr>
          <w:rFonts w:cs="Arial"/>
          <w:sz w:val="24"/>
        </w:rPr>
        <w:t>A</w:t>
      </w:r>
      <w:r w:rsidR="00A80BAC">
        <w:rPr>
          <w:rFonts w:cs="Arial"/>
          <w:sz w:val="24"/>
        </w:rPr>
        <w:t>.</w:t>
      </w:r>
    </w:p>
    <w:p w:rsidR="002C4FDF" w:rsidRDefault="002C4FDF" w:rsidP="002C4FDF">
      <w:pPr>
        <w:pStyle w:val="Header"/>
        <w:keepNext/>
        <w:tabs>
          <w:tab w:val="left" w:pos="567"/>
          <w:tab w:val="left" w:pos="2640"/>
          <w:tab w:val="left" w:pos="3402"/>
          <w:tab w:val="left" w:pos="3629"/>
        </w:tabs>
        <w:rPr>
          <w:rFonts w:cs="Arial"/>
          <w:sz w:val="24"/>
        </w:rPr>
      </w:pPr>
    </w:p>
    <w:p w:rsidR="002C4FDF" w:rsidRPr="00F7563C" w:rsidRDefault="002C4FDF" w:rsidP="00F7563C">
      <w:pPr>
        <w:pStyle w:val="Header"/>
        <w:keepNext/>
        <w:numPr>
          <w:ilvl w:val="0"/>
          <w:numId w:val="18"/>
        </w:numPr>
        <w:tabs>
          <w:tab w:val="clear" w:pos="720"/>
          <w:tab w:val="left" w:pos="567"/>
          <w:tab w:val="left" w:pos="709"/>
          <w:tab w:val="left" w:pos="2640"/>
          <w:tab w:val="left" w:pos="3402"/>
          <w:tab w:val="left" w:pos="3629"/>
        </w:tabs>
        <w:ind w:left="567" w:hanging="567"/>
        <w:rPr>
          <w:rFonts w:cs="Arial"/>
          <w:sz w:val="24"/>
        </w:rPr>
      </w:pPr>
      <w:r w:rsidRPr="002C4FDF">
        <w:rPr>
          <w:rFonts w:cs="Arial"/>
          <w:sz w:val="24"/>
        </w:rPr>
        <w:t>Hampshire Fire and Rescue Authority is a Best Value Authority, under section 3 of the Local Government Act 1999, and is committed to securing continuous improvement in the way its functions are exercised, having due regard to economy</w:t>
      </w:r>
      <w:r w:rsidR="00A80BAC">
        <w:rPr>
          <w:rFonts w:cs="Arial"/>
          <w:sz w:val="24"/>
        </w:rPr>
        <w:t>, effectiveness and efficiency.</w:t>
      </w:r>
      <w:r w:rsidR="00F7563C">
        <w:rPr>
          <w:rFonts w:cs="Arial"/>
          <w:sz w:val="24"/>
        </w:rPr>
        <w:t xml:space="preserve"> </w:t>
      </w:r>
      <w:r w:rsidRPr="002C4FDF">
        <w:rPr>
          <w:rFonts w:cs="Arial"/>
          <w:sz w:val="24"/>
        </w:rPr>
        <w:t>HFRA is consulting with key stakeholders regarding the proposed creation of a new CFA to ensure it continues to meet the requirements of a Best Value Authority</w:t>
      </w:r>
      <w:r>
        <w:rPr>
          <w:rFonts w:cs="Arial"/>
          <w:sz w:val="24"/>
        </w:rPr>
        <w:t>.</w:t>
      </w:r>
    </w:p>
    <w:p w:rsidR="002C4FDF" w:rsidRPr="002C4FDF" w:rsidRDefault="002C4FDF" w:rsidP="002C4FDF">
      <w:pPr>
        <w:pStyle w:val="Header"/>
        <w:keepNext/>
        <w:tabs>
          <w:tab w:val="left" w:pos="567"/>
          <w:tab w:val="left" w:pos="709"/>
          <w:tab w:val="left" w:pos="2640"/>
          <w:tab w:val="left" w:pos="3402"/>
          <w:tab w:val="left" w:pos="3629"/>
        </w:tabs>
        <w:ind w:left="567"/>
        <w:rPr>
          <w:rFonts w:cs="Arial"/>
          <w:sz w:val="24"/>
        </w:rPr>
      </w:pPr>
    </w:p>
    <w:p w:rsidR="00DA1A9D" w:rsidRPr="00452DD4" w:rsidRDefault="00452DD4" w:rsidP="00452DD4">
      <w:pPr>
        <w:pStyle w:val="Header"/>
        <w:keepNext/>
        <w:numPr>
          <w:ilvl w:val="0"/>
          <w:numId w:val="18"/>
        </w:numPr>
        <w:tabs>
          <w:tab w:val="clear" w:pos="720"/>
          <w:tab w:val="left" w:pos="567"/>
          <w:tab w:val="left" w:pos="709"/>
          <w:tab w:val="left" w:pos="2640"/>
          <w:tab w:val="left" w:pos="3402"/>
          <w:tab w:val="left" w:pos="3629"/>
        </w:tabs>
        <w:ind w:left="567" w:hanging="567"/>
        <w:rPr>
          <w:rFonts w:cs="Arial"/>
          <w:sz w:val="24"/>
        </w:rPr>
      </w:pPr>
      <w:r>
        <w:rPr>
          <w:rFonts w:cs="Arial"/>
          <w:sz w:val="24"/>
        </w:rPr>
        <w:t>Key stakeholders have been identified</w:t>
      </w:r>
      <w:r w:rsidR="002C4FDF">
        <w:rPr>
          <w:rFonts w:cs="Arial"/>
          <w:sz w:val="24"/>
        </w:rPr>
        <w:t xml:space="preserve">. They </w:t>
      </w:r>
      <w:r>
        <w:rPr>
          <w:rFonts w:cs="Arial"/>
          <w:sz w:val="24"/>
        </w:rPr>
        <w:t>will be asked</w:t>
      </w:r>
      <w:r w:rsidR="00FE1ADA">
        <w:rPr>
          <w:rFonts w:cs="Arial"/>
          <w:sz w:val="24"/>
        </w:rPr>
        <w:t xml:space="preserve"> their views on whether the creation of a new CFA is in the interests of Efficiency, Effectiveness, Economy or Public Safety.</w:t>
      </w:r>
    </w:p>
    <w:p w:rsidR="00B97648" w:rsidRPr="008A1BB3" w:rsidRDefault="00B97648" w:rsidP="008A1BB3">
      <w:pPr>
        <w:pStyle w:val="Header"/>
        <w:tabs>
          <w:tab w:val="left" w:pos="567"/>
          <w:tab w:val="left" w:pos="2640"/>
          <w:tab w:val="left" w:pos="3190"/>
          <w:tab w:val="left" w:pos="3402"/>
          <w:tab w:val="left" w:pos="3629"/>
        </w:tabs>
        <w:ind w:left="567" w:hanging="567"/>
        <w:rPr>
          <w:rFonts w:cs="Arial"/>
          <w:kern w:val="2"/>
          <w:sz w:val="24"/>
        </w:rPr>
      </w:pPr>
    </w:p>
    <w:p w:rsidR="00B97648" w:rsidRPr="008A1BB3" w:rsidRDefault="007E37F4" w:rsidP="004E1CA7">
      <w:pPr>
        <w:pStyle w:val="Header"/>
        <w:keepNext/>
        <w:tabs>
          <w:tab w:val="left" w:pos="567"/>
          <w:tab w:val="left" w:pos="2640"/>
          <w:tab w:val="left" w:pos="3190"/>
          <w:tab w:val="left" w:pos="3402"/>
          <w:tab w:val="left" w:pos="3629"/>
        </w:tabs>
        <w:ind w:left="567" w:hanging="567"/>
        <w:rPr>
          <w:rFonts w:cs="Arial"/>
          <w:kern w:val="2"/>
          <w:sz w:val="24"/>
          <w:u w:val="single"/>
        </w:rPr>
      </w:pPr>
      <w:r w:rsidRPr="008A1BB3">
        <w:rPr>
          <w:rFonts w:cs="Arial"/>
          <w:kern w:val="2"/>
          <w:sz w:val="24"/>
          <w:u w:val="single"/>
        </w:rPr>
        <w:t>SUPPORTING OUR SERVICE PLAN AND PRIORITIES</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972274" w:rsidRDefault="00972274" w:rsidP="00972274">
      <w:pPr>
        <w:pStyle w:val="Header"/>
        <w:numPr>
          <w:ilvl w:val="0"/>
          <w:numId w:val="18"/>
        </w:numPr>
        <w:tabs>
          <w:tab w:val="clear" w:pos="720"/>
          <w:tab w:val="left" w:pos="567"/>
          <w:tab w:val="left" w:pos="709"/>
          <w:tab w:val="left" w:pos="2640"/>
          <w:tab w:val="left" w:pos="3402"/>
          <w:tab w:val="left" w:pos="3629"/>
        </w:tabs>
        <w:ind w:left="567" w:hanging="567"/>
        <w:rPr>
          <w:rFonts w:cs="Arial"/>
          <w:sz w:val="24"/>
        </w:rPr>
      </w:pPr>
      <w:r w:rsidRPr="006B504E">
        <w:rPr>
          <w:rFonts w:cs="Arial"/>
          <w:sz w:val="24"/>
        </w:rPr>
        <w:t>Hampshire Fire and Rescue Service</w:t>
      </w:r>
      <w:r>
        <w:rPr>
          <w:rFonts w:cs="Arial"/>
          <w:sz w:val="24"/>
        </w:rPr>
        <w:t>’s</w:t>
      </w:r>
      <w:r w:rsidRPr="006B504E">
        <w:rPr>
          <w:rFonts w:cs="Arial"/>
          <w:sz w:val="24"/>
        </w:rPr>
        <w:t xml:space="preserve"> </w:t>
      </w:r>
      <w:r>
        <w:rPr>
          <w:rFonts w:cs="Arial"/>
          <w:sz w:val="24"/>
        </w:rPr>
        <w:t xml:space="preserve">(HFRS) aim is to be the best fire and rescue service in the Country. We are focused on ensuring we deliver the best possible services to our communities and make life safer for everyone. We are committed to developing our Service placing efficiency, effectiveness and public safety at the heart of all our decisions. </w:t>
      </w:r>
    </w:p>
    <w:p w:rsidR="00972274" w:rsidRDefault="00972274" w:rsidP="00972274">
      <w:pPr>
        <w:pStyle w:val="Header"/>
        <w:tabs>
          <w:tab w:val="left" w:pos="567"/>
          <w:tab w:val="left" w:pos="2640"/>
          <w:tab w:val="left" w:pos="3402"/>
          <w:tab w:val="left" w:pos="3629"/>
        </w:tabs>
        <w:ind w:left="567"/>
        <w:rPr>
          <w:rFonts w:cs="Arial"/>
          <w:sz w:val="24"/>
        </w:rPr>
      </w:pPr>
    </w:p>
    <w:p w:rsidR="004A266A" w:rsidRPr="0039124C" w:rsidRDefault="0039124C" w:rsidP="0039124C">
      <w:pPr>
        <w:pStyle w:val="Header"/>
        <w:numPr>
          <w:ilvl w:val="0"/>
          <w:numId w:val="18"/>
        </w:numPr>
        <w:tabs>
          <w:tab w:val="clear" w:pos="720"/>
          <w:tab w:val="left" w:pos="567"/>
          <w:tab w:val="left" w:pos="709"/>
          <w:tab w:val="left" w:pos="2640"/>
          <w:tab w:val="left" w:pos="3402"/>
          <w:tab w:val="left" w:pos="3629"/>
        </w:tabs>
        <w:ind w:left="567" w:hanging="567"/>
        <w:rPr>
          <w:rFonts w:cs="Arial"/>
          <w:sz w:val="24"/>
        </w:rPr>
      </w:pPr>
      <w:r>
        <w:rPr>
          <w:rFonts w:cs="Arial"/>
          <w:sz w:val="24"/>
        </w:rPr>
        <w:t>Seeking the views of key stakeholder</w:t>
      </w:r>
      <w:r w:rsidR="00F330E8">
        <w:rPr>
          <w:rFonts w:cs="Arial"/>
          <w:sz w:val="24"/>
        </w:rPr>
        <w:t>s</w:t>
      </w:r>
      <w:r>
        <w:rPr>
          <w:rFonts w:cs="Arial"/>
          <w:sz w:val="24"/>
        </w:rPr>
        <w:t xml:space="preserve"> regarding the creation of a new CFA </w:t>
      </w:r>
      <w:r w:rsidR="00972274">
        <w:rPr>
          <w:rFonts w:cs="Arial"/>
          <w:sz w:val="24"/>
        </w:rPr>
        <w:t>supports our Safer and Stronger priorities and our vision to create a safer Hampshire.</w:t>
      </w:r>
    </w:p>
    <w:p w:rsidR="00B97648" w:rsidRPr="008A1BB3" w:rsidRDefault="00B97648" w:rsidP="008A1BB3">
      <w:pPr>
        <w:pStyle w:val="Header"/>
        <w:tabs>
          <w:tab w:val="left" w:pos="567"/>
          <w:tab w:val="left" w:pos="2640"/>
          <w:tab w:val="left" w:pos="3402"/>
          <w:tab w:val="left" w:pos="3629"/>
        </w:tabs>
        <w:ind w:left="567" w:hanging="567"/>
        <w:rPr>
          <w:rFonts w:cs="Arial"/>
          <w:sz w:val="24"/>
        </w:rPr>
      </w:pP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CONSULTATION</w:t>
      </w:r>
    </w:p>
    <w:p w:rsidR="00A50089" w:rsidRPr="008A1BB3" w:rsidRDefault="00A50089" w:rsidP="00901027">
      <w:p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kern w:val="2"/>
          <w:sz w:val="24"/>
        </w:rPr>
      </w:pPr>
    </w:p>
    <w:p w:rsidR="0039124C" w:rsidRDefault="0039124C" w:rsidP="004E1CA7">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Pr>
          <w:rFonts w:cs="Arial"/>
          <w:kern w:val="2"/>
          <w:sz w:val="24"/>
        </w:rPr>
        <w:t xml:space="preserve">If Members </w:t>
      </w:r>
      <w:r w:rsidR="003E5A11">
        <w:rPr>
          <w:rFonts w:cs="Arial"/>
          <w:kern w:val="2"/>
          <w:sz w:val="24"/>
        </w:rPr>
        <w:t xml:space="preserve">approve </w:t>
      </w:r>
      <w:r>
        <w:rPr>
          <w:rFonts w:cs="Arial"/>
          <w:kern w:val="2"/>
          <w:sz w:val="24"/>
        </w:rPr>
        <w:t>proceeding with a consultation exercise, the process will be run over 12 weeks. Consultation will be aimed at the public and key stak</w:t>
      </w:r>
      <w:r w:rsidR="00A80BAC">
        <w:rPr>
          <w:rFonts w:cs="Arial"/>
          <w:kern w:val="2"/>
          <w:sz w:val="24"/>
        </w:rPr>
        <w:t>eholders including the current Constituent A</w:t>
      </w:r>
      <w:r>
        <w:rPr>
          <w:rFonts w:cs="Arial"/>
          <w:kern w:val="2"/>
          <w:sz w:val="24"/>
        </w:rPr>
        <w:t xml:space="preserve">uthorities and the Police and Crime Commissioner.  Consultation responses would then be analysed and considered by </w:t>
      </w:r>
      <w:r w:rsidR="00A80BAC">
        <w:rPr>
          <w:rFonts w:cs="Arial"/>
          <w:kern w:val="2"/>
          <w:sz w:val="24"/>
        </w:rPr>
        <w:t xml:space="preserve">the </w:t>
      </w:r>
      <w:r>
        <w:rPr>
          <w:rFonts w:cs="Arial"/>
          <w:kern w:val="2"/>
          <w:sz w:val="24"/>
        </w:rPr>
        <w:t>HFRA</w:t>
      </w:r>
      <w:r w:rsidR="003E5A11">
        <w:rPr>
          <w:rFonts w:cs="Arial"/>
          <w:kern w:val="2"/>
          <w:sz w:val="24"/>
        </w:rPr>
        <w:t xml:space="preserve"> together with </w:t>
      </w:r>
      <w:r>
        <w:rPr>
          <w:rFonts w:cs="Arial"/>
          <w:kern w:val="2"/>
          <w:sz w:val="24"/>
        </w:rPr>
        <w:t>any other relevant information</w:t>
      </w:r>
      <w:r w:rsidR="00425D94">
        <w:rPr>
          <w:rFonts w:cs="Arial"/>
          <w:kern w:val="2"/>
          <w:sz w:val="24"/>
        </w:rPr>
        <w:t>,</w:t>
      </w:r>
      <w:r>
        <w:rPr>
          <w:rFonts w:cs="Arial"/>
          <w:kern w:val="2"/>
          <w:sz w:val="24"/>
        </w:rPr>
        <w:t xml:space="preserve"> in</w:t>
      </w:r>
      <w:r w:rsidR="00F7563C">
        <w:rPr>
          <w:rFonts w:cs="Arial"/>
          <w:kern w:val="2"/>
          <w:sz w:val="24"/>
        </w:rPr>
        <w:t xml:space="preserve"> </w:t>
      </w:r>
      <w:r w:rsidRPr="00F7563C">
        <w:rPr>
          <w:rFonts w:cs="Arial"/>
          <w:kern w:val="2"/>
          <w:sz w:val="24"/>
        </w:rPr>
        <w:t>November 2018</w:t>
      </w:r>
      <w:r w:rsidR="00425D94">
        <w:rPr>
          <w:rFonts w:cs="Arial"/>
          <w:kern w:val="2"/>
          <w:sz w:val="24"/>
        </w:rPr>
        <w:t xml:space="preserve"> </w:t>
      </w:r>
      <w:r w:rsidR="003E5A11">
        <w:rPr>
          <w:rFonts w:cs="Arial"/>
          <w:kern w:val="2"/>
          <w:sz w:val="24"/>
        </w:rPr>
        <w:t xml:space="preserve">and a </w:t>
      </w:r>
      <w:r w:rsidR="00FC02DD">
        <w:rPr>
          <w:rFonts w:cs="Arial"/>
          <w:kern w:val="2"/>
          <w:sz w:val="24"/>
        </w:rPr>
        <w:t xml:space="preserve">decision on whether to proceed </w:t>
      </w:r>
      <w:r w:rsidR="003E5A11">
        <w:rPr>
          <w:rFonts w:cs="Arial"/>
          <w:kern w:val="2"/>
          <w:sz w:val="24"/>
        </w:rPr>
        <w:t xml:space="preserve">with a proposal to the </w:t>
      </w:r>
      <w:r w:rsidR="00425D94">
        <w:rPr>
          <w:rFonts w:cs="Arial"/>
          <w:kern w:val="2"/>
          <w:sz w:val="24"/>
        </w:rPr>
        <w:lastRenderedPageBreak/>
        <w:t>Secretary of State</w:t>
      </w:r>
      <w:r w:rsidR="003E5A11">
        <w:rPr>
          <w:rFonts w:cs="Arial"/>
          <w:kern w:val="2"/>
          <w:sz w:val="24"/>
        </w:rPr>
        <w:t xml:space="preserve"> will be made by the HFRA</w:t>
      </w:r>
      <w:r>
        <w:rPr>
          <w:rFonts w:cs="Arial"/>
          <w:kern w:val="2"/>
          <w:sz w:val="24"/>
        </w:rPr>
        <w:t>. There would be two separate consultation exercises carried out, one by HFRA in Hampshire</w:t>
      </w:r>
      <w:r w:rsidR="001B2FD2">
        <w:rPr>
          <w:rFonts w:cs="Arial"/>
          <w:kern w:val="2"/>
          <w:sz w:val="24"/>
        </w:rPr>
        <w:t>, Portsmouth and Southampton</w:t>
      </w:r>
      <w:r>
        <w:rPr>
          <w:rFonts w:cs="Arial"/>
          <w:kern w:val="2"/>
          <w:sz w:val="24"/>
        </w:rPr>
        <w:t xml:space="preserve"> and one by the IWC on the Isle of Wight.</w:t>
      </w:r>
    </w:p>
    <w:p w:rsidR="00F66649" w:rsidRPr="00A67166" w:rsidRDefault="00F66649" w:rsidP="00F66649">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rPr>
          <w:rFonts w:cs="Arial"/>
          <w:color w:val="FF0000"/>
          <w:kern w:val="2"/>
          <w:sz w:val="24"/>
        </w:rPr>
      </w:pPr>
    </w:p>
    <w:p w:rsidR="004B196D" w:rsidRPr="004B196D" w:rsidRDefault="00F66649" w:rsidP="004B196D">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sidRPr="00A80BAC">
        <w:rPr>
          <w:rFonts w:cs="Arial"/>
          <w:kern w:val="2"/>
          <w:sz w:val="24"/>
        </w:rPr>
        <w:t>Co</w:t>
      </w:r>
      <w:r w:rsidR="00A80BAC" w:rsidRPr="00A80BAC">
        <w:rPr>
          <w:rFonts w:cs="Arial"/>
          <w:kern w:val="2"/>
          <w:sz w:val="24"/>
        </w:rPr>
        <w:t xml:space="preserve">nsultation </w:t>
      </w:r>
      <w:r w:rsidR="001B2FD2">
        <w:rPr>
          <w:rFonts w:cs="Arial"/>
          <w:kern w:val="2"/>
          <w:sz w:val="24"/>
        </w:rPr>
        <w:t>assurance</w:t>
      </w:r>
      <w:r w:rsidR="00A80BAC" w:rsidRPr="00A80BAC">
        <w:rPr>
          <w:rFonts w:cs="Arial"/>
          <w:kern w:val="2"/>
          <w:sz w:val="24"/>
        </w:rPr>
        <w:t xml:space="preserve"> – The Consultation Institute </w:t>
      </w:r>
      <w:r w:rsidR="00F7563C">
        <w:rPr>
          <w:rFonts w:cs="Arial"/>
          <w:kern w:val="2"/>
          <w:sz w:val="24"/>
        </w:rPr>
        <w:t>have been</w:t>
      </w:r>
      <w:r w:rsidR="00A80BAC" w:rsidRPr="00A80BAC">
        <w:rPr>
          <w:rFonts w:cs="Arial"/>
          <w:kern w:val="2"/>
          <w:sz w:val="24"/>
        </w:rPr>
        <w:t xml:space="preserve"> commissioned to carry out a retrospective review of the business case and</w:t>
      </w:r>
      <w:r w:rsidR="002B3D29">
        <w:rPr>
          <w:rFonts w:cs="Arial"/>
          <w:kern w:val="2"/>
          <w:sz w:val="24"/>
        </w:rPr>
        <w:t xml:space="preserve"> have provided  advice and guidance around best practice for consultation.</w:t>
      </w:r>
      <w:r w:rsidR="00FF68C5">
        <w:rPr>
          <w:rFonts w:cs="Arial"/>
          <w:kern w:val="2"/>
          <w:sz w:val="24"/>
        </w:rPr>
        <w:t xml:space="preserve"> </w:t>
      </w:r>
    </w:p>
    <w:p w:rsidR="00F66649" w:rsidRPr="00A67166" w:rsidRDefault="00F66649" w:rsidP="00F66649">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color w:val="FF0000"/>
          <w:kern w:val="2"/>
          <w:sz w:val="24"/>
        </w:rPr>
      </w:pPr>
    </w:p>
    <w:p w:rsidR="00F66649" w:rsidRPr="004B196D" w:rsidRDefault="004B196D" w:rsidP="004E1CA7">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sidRPr="004B196D">
        <w:rPr>
          <w:rFonts w:cs="Arial"/>
          <w:kern w:val="2"/>
          <w:sz w:val="24"/>
        </w:rPr>
        <w:t xml:space="preserve">Dorset and Wiltshire Fire and Rescue Service (DWFRS) merged together in 2016. HFRS Officers have contacted DWFRS Officers to get an understanding of how they approached the combining of the two Services. </w:t>
      </w:r>
    </w:p>
    <w:p w:rsidR="00DD3ED0" w:rsidRPr="008A1BB3" w:rsidRDefault="00DD3ED0" w:rsidP="008A1BB3">
      <w:pPr>
        <w:pStyle w:val="Header"/>
        <w:tabs>
          <w:tab w:val="left" w:pos="567"/>
          <w:tab w:val="left" w:pos="2640"/>
          <w:tab w:val="left" w:pos="3190"/>
          <w:tab w:val="left" w:pos="3402"/>
          <w:tab w:val="left" w:pos="3629"/>
        </w:tabs>
        <w:ind w:left="567" w:hanging="567"/>
        <w:rPr>
          <w:rFonts w:cs="Arial"/>
          <w:sz w:val="24"/>
          <w:u w:val="single"/>
        </w:rPr>
      </w:pPr>
    </w:p>
    <w:p w:rsidR="00321166" w:rsidRPr="008A1BB3" w:rsidRDefault="0066682E"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COLLA</w:t>
      </w:r>
      <w:r w:rsidR="00DD7886" w:rsidRPr="008A1BB3">
        <w:rPr>
          <w:rFonts w:cs="Arial"/>
          <w:sz w:val="24"/>
          <w:u w:val="single"/>
        </w:rPr>
        <w:t>B</w:t>
      </w:r>
      <w:r w:rsidRPr="008A1BB3">
        <w:rPr>
          <w:rFonts w:cs="Arial"/>
          <w:sz w:val="24"/>
          <w:u w:val="single"/>
        </w:rPr>
        <w:t>O</w:t>
      </w:r>
      <w:r w:rsidR="00DD7886" w:rsidRPr="008A1BB3">
        <w:rPr>
          <w:rFonts w:cs="Arial"/>
          <w:sz w:val="24"/>
          <w:u w:val="single"/>
        </w:rPr>
        <w:t>RATION</w:t>
      </w:r>
    </w:p>
    <w:p w:rsidR="00321166" w:rsidRPr="008A1BB3" w:rsidRDefault="00321166" w:rsidP="004E1CA7">
      <w:pPr>
        <w:keepNext/>
        <w:tabs>
          <w:tab w:val="left" w:pos="567"/>
          <w:tab w:val="left" w:pos="3402"/>
        </w:tabs>
        <w:ind w:left="567" w:hanging="567"/>
        <w:jc w:val="left"/>
        <w:rPr>
          <w:rFonts w:cs="Arial"/>
          <w:color w:val="000080"/>
          <w:sz w:val="24"/>
        </w:rPr>
      </w:pPr>
    </w:p>
    <w:p w:rsidR="00F66649" w:rsidRDefault="00F66649" w:rsidP="00F66649">
      <w:pPr>
        <w:keepNext/>
        <w:numPr>
          <w:ilvl w:val="0"/>
          <w:numId w:val="18"/>
        </w:numPr>
        <w:tabs>
          <w:tab w:val="left" w:pos="-1440"/>
          <w:tab w:val="left" w:pos="-719"/>
          <w:tab w:val="left" w:pos="567"/>
          <w:tab w:val="left" w:pos="1444"/>
          <w:tab w:val="left" w:pos="2166"/>
          <w:tab w:val="left" w:pos="2640"/>
          <w:tab w:val="left" w:pos="2887"/>
          <w:tab w:val="left" w:pos="3190"/>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sz w:val="24"/>
        </w:rPr>
      </w:pPr>
      <w:r w:rsidRPr="6B10B58F">
        <w:rPr>
          <w:rFonts w:cs="Arial"/>
          <w:sz w:val="24"/>
        </w:rPr>
        <w:t>Hampshire Fire and Rescue Authority and the Isle of Wight Council have already established a successful strategic partnership through the Delivering Differently in Partnership (</w:t>
      </w:r>
      <w:proofErr w:type="spellStart"/>
      <w:r w:rsidRPr="6B10B58F">
        <w:rPr>
          <w:rFonts w:cs="Arial"/>
          <w:sz w:val="24"/>
        </w:rPr>
        <w:t>DDiP</w:t>
      </w:r>
      <w:proofErr w:type="spellEnd"/>
      <w:r w:rsidRPr="6B10B58F">
        <w:rPr>
          <w:rFonts w:cs="Arial"/>
          <w:sz w:val="24"/>
        </w:rPr>
        <w:t>) which was created in April 2015. The partnership</w:t>
      </w:r>
      <w:r>
        <w:rPr>
          <w:rFonts w:cs="Arial"/>
          <w:sz w:val="24"/>
        </w:rPr>
        <w:t xml:space="preserve"> has been operating for nearly three</w:t>
      </w:r>
      <w:r w:rsidRPr="6B10B58F">
        <w:rPr>
          <w:rFonts w:cs="Arial"/>
          <w:sz w:val="24"/>
        </w:rPr>
        <w:t xml:space="preserve"> years and has seen benefits to both Authorities and the communities we serve. </w:t>
      </w:r>
      <w:r>
        <w:rPr>
          <w:rFonts w:cs="Arial"/>
          <w:sz w:val="24"/>
        </w:rPr>
        <w:t xml:space="preserve">The investigation of creating a new </w:t>
      </w:r>
      <w:r w:rsidR="00F10415">
        <w:rPr>
          <w:rFonts w:cs="Arial"/>
          <w:sz w:val="24"/>
        </w:rPr>
        <w:t>CFA</w:t>
      </w:r>
      <w:r>
        <w:rPr>
          <w:rFonts w:cs="Arial"/>
          <w:sz w:val="24"/>
        </w:rPr>
        <w:t xml:space="preserve"> demonstrates that b</w:t>
      </w:r>
      <w:r w:rsidRPr="6B10B58F">
        <w:rPr>
          <w:rFonts w:cs="Arial"/>
          <w:sz w:val="24"/>
        </w:rPr>
        <w:t xml:space="preserve">oth HFRA and IWC are committed to ensuring the most efficient and effective governance models are in place that will benefit the residents of both the Isle of Wight and Hampshire.  </w:t>
      </w:r>
    </w:p>
    <w:p w:rsidR="00321166" w:rsidRPr="008A1BB3" w:rsidRDefault="00321166" w:rsidP="008A1BB3">
      <w:pPr>
        <w:pStyle w:val="Header"/>
        <w:tabs>
          <w:tab w:val="left" w:pos="567"/>
          <w:tab w:val="left" w:pos="2640"/>
          <w:tab w:val="left" w:pos="3190"/>
          <w:tab w:val="left" w:pos="3402"/>
          <w:tab w:val="left" w:pos="3629"/>
        </w:tabs>
        <w:ind w:left="567" w:hanging="567"/>
        <w:rPr>
          <w:rFonts w:cs="Arial"/>
          <w:sz w:val="24"/>
        </w:rPr>
      </w:pPr>
    </w:p>
    <w:p w:rsidR="00B97648" w:rsidRPr="008A1BB3" w:rsidRDefault="00DD7886"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RESOURCE</w:t>
      </w:r>
      <w:r w:rsidR="00B97648" w:rsidRPr="008A1BB3">
        <w:rPr>
          <w:rFonts w:cs="Arial"/>
          <w:sz w:val="24"/>
          <w:u w:val="single"/>
        </w:rPr>
        <w:t xml:space="preserve"> IMPLICATIONS</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39124C" w:rsidRPr="00652CEE" w:rsidRDefault="0039124C" w:rsidP="0039124C">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sz w:val="24"/>
        </w:rPr>
      </w:pPr>
      <w:r w:rsidRPr="00652CEE">
        <w:rPr>
          <w:rFonts w:cs="Arial"/>
          <w:kern w:val="2"/>
          <w:sz w:val="24"/>
        </w:rPr>
        <w:t xml:space="preserve">The team carrying out the investigations, which consists of </w:t>
      </w:r>
      <w:r w:rsidR="00FF68C5">
        <w:rPr>
          <w:rFonts w:cs="Arial"/>
          <w:kern w:val="2"/>
          <w:sz w:val="24"/>
        </w:rPr>
        <w:t>o</w:t>
      </w:r>
      <w:r w:rsidRPr="00652CEE">
        <w:rPr>
          <w:rFonts w:cs="Arial"/>
          <w:kern w:val="2"/>
          <w:sz w:val="24"/>
        </w:rPr>
        <w:t>fficers from both Hampshire and the Isle of Wight, has been funded from existing budgets. Should there be agreement to proceed to</w:t>
      </w:r>
      <w:r>
        <w:rPr>
          <w:rFonts w:cs="Arial"/>
          <w:kern w:val="2"/>
          <w:sz w:val="24"/>
        </w:rPr>
        <w:t xml:space="preserve"> public</w:t>
      </w:r>
      <w:r w:rsidRPr="00652CEE">
        <w:rPr>
          <w:rFonts w:cs="Arial"/>
          <w:kern w:val="2"/>
          <w:sz w:val="24"/>
        </w:rPr>
        <w:t xml:space="preserve"> consultation</w:t>
      </w:r>
      <w:r>
        <w:rPr>
          <w:rFonts w:cs="Arial"/>
          <w:kern w:val="2"/>
          <w:sz w:val="24"/>
        </w:rPr>
        <w:t xml:space="preserve"> a joint team would continue this work and be resourced from existing budgets.</w:t>
      </w:r>
    </w:p>
    <w:p w:rsidR="0039124C" w:rsidRPr="00652CEE" w:rsidRDefault="0039124C" w:rsidP="0039124C">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rPr>
          <w:rFonts w:cs="Arial"/>
          <w:sz w:val="24"/>
        </w:rPr>
      </w:pPr>
    </w:p>
    <w:p w:rsidR="0039124C" w:rsidRPr="006935A1" w:rsidRDefault="0039124C" w:rsidP="0039124C">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sz w:val="24"/>
        </w:rPr>
      </w:pPr>
      <w:r>
        <w:rPr>
          <w:rFonts w:cs="Arial"/>
          <w:kern w:val="2"/>
          <w:sz w:val="24"/>
        </w:rPr>
        <w:t xml:space="preserve">Should there be a decision by both Authorities to create a new CFA, an </w:t>
      </w:r>
      <w:r w:rsidRPr="6B10B58F">
        <w:rPr>
          <w:rFonts w:cs="Arial"/>
          <w:kern w:val="2"/>
          <w:sz w:val="24"/>
        </w:rPr>
        <w:t>implementation team will be required to deliver the project</w:t>
      </w:r>
      <w:r>
        <w:rPr>
          <w:rFonts w:cs="Arial"/>
          <w:kern w:val="2"/>
          <w:sz w:val="24"/>
        </w:rPr>
        <w:t>.</w:t>
      </w:r>
      <w:r w:rsidRPr="6B10B58F">
        <w:rPr>
          <w:rFonts w:cs="Arial"/>
          <w:kern w:val="2"/>
          <w:sz w:val="24"/>
        </w:rPr>
        <w:t xml:space="preserve"> Discussions with the Home Office will continue to determine whether any financial support for implementation is available. </w:t>
      </w:r>
    </w:p>
    <w:p w:rsidR="00762243" w:rsidRPr="00762243" w:rsidRDefault="00762243" w:rsidP="00762243">
      <w:pPr>
        <w:keepNext/>
        <w:tabs>
          <w:tab w:val="left" w:pos="-1440"/>
          <w:tab w:val="left" w:pos="-719"/>
          <w:tab w:val="left" w:pos="567"/>
          <w:tab w:val="left" w:pos="1444"/>
          <w:tab w:val="left" w:pos="2166"/>
          <w:tab w:val="left" w:pos="2640"/>
          <w:tab w:val="left" w:pos="2887"/>
          <w:tab w:val="left" w:pos="3190"/>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sz w:val="24"/>
          <w:u w:val="single"/>
        </w:rPr>
      </w:pP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LEGAL IMPLICATIONS</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B97648" w:rsidRDefault="002C4FDF" w:rsidP="006C1832">
      <w:pPr>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sidRPr="00FF68C5">
        <w:rPr>
          <w:rFonts w:cs="Arial"/>
          <w:kern w:val="2"/>
          <w:sz w:val="24"/>
        </w:rPr>
        <w:t xml:space="preserve">Legal advice has been sought throughout the process of forming the business case and the consultation documents. </w:t>
      </w:r>
      <w:r w:rsidR="00FF68C5" w:rsidRPr="00FF68C5">
        <w:rPr>
          <w:rFonts w:cs="Arial"/>
          <w:kern w:val="2"/>
          <w:sz w:val="24"/>
        </w:rPr>
        <w:t xml:space="preserve"> Both the Authorities legal advisors have been fully engaged through this process, both providing advice to the authorities and seeking advice where required. </w:t>
      </w:r>
    </w:p>
    <w:p w:rsidR="00FF68C5" w:rsidRPr="00FF68C5" w:rsidRDefault="00FF68C5" w:rsidP="00FF68C5">
      <w:p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kern w:val="2"/>
          <w:sz w:val="24"/>
        </w:rPr>
      </w:pPr>
    </w:p>
    <w:p w:rsidR="00B97648" w:rsidRPr="008A1BB3" w:rsidRDefault="00193690" w:rsidP="004E1CA7">
      <w:pPr>
        <w:pStyle w:val="Header"/>
        <w:keepNext/>
        <w:tabs>
          <w:tab w:val="left" w:pos="567"/>
          <w:tab w:val="left" w:pos="2640"/>
          <w:tab w:val="left" w:pos="3190"/>
          <w:tab w:val="left" w:pos="3402"/>
          <w:tab w:val="left" w:pos="3629"/>
        </w:tabs>
        <w:ind w:left="567" w:hanging="567"/>
        <w:rPr>
          <w:rFonts w:cs="Arial"/>
          <w:sz w:val="24"/>
          <w:u w:val="single"/>
        </w:rPr>
      </w:pPr>
      <w:r>
        <w:rPr>
          <w:rFonts w:cs="Arial"/>
          <w:sz w:val="24"/>
          <w:u w:val="single"/>
        </w:rPr>
        <w:t>EQUALITY</w:t>
      </w:r>
      <w:r w:rsidR="005E093C" w:rsidRPr="008A1BB3">
        <w:rPr>
          <w:rFonts w:cs="Arial"/>
          <w:sz w:val="24"/>
          <w:u w:val="single"/>
        </w:rPr>
        <w:t xml:space="preserve"> IMPACT ASSESSMENT</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p>
    <w:p w:rsidR="0039124C" w:rsidRDefault="0039124C" w:rsidP="0039124C">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sz w:val="24"/>
        </w:rPr>
      </w:pPr>
      <w:r>
        <w:rPr>
          <w:rFonts w:cs="Arial"/>
          <w:sz w:val="24"/>
        </w:rPr>
        <w:t xml:space="preserve">A stage one equality impact assessment has been carried out which assesses </w:t>
      </w:r>
      <w:bookmarkStart w:id="0" w:name="_GoBack"/>
      <w:bookmarkEnd w:id="0"/>
      <w:r>
        <w:rPr>
          <w:rFonts w:cs="Arial"/>
          <w:sz w:val="24"/>
        </w:rPr>
        <w:t xml:space="preserve">the impact of the eight protected characteristics as outlined in the Equality Act 2010. The assessment has identified a potential impact on any employees and </w:t>
      </w:r>
      <w:r>
        <w:rPr>
          <w:rFonts w:cs="Arial"/>
          <w:sz w:val="24"/>
        </w:rPr>
        <w:lastRenderedPageBreak/>
        <w:t>Fire Authority Members with a disability, should there be a need to travel to the Isle of Wight for any reason.</w:t>
      </w:r>
    </w:p>
    <w:p w:rsidR="0039124C" w:rsidRPr="008A34DE" w:rsidRDefault="0039124C" w:rsidP="0039124C">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rPr>
          <w:rFonts w:cs="Arial"/>
          <w:sz w:val="24"/>
        </w:rPr>
      </w:pPr>
    </w:p>
    <w:p w:rsidR="0039124C" w:rsidRPr="0039124C" w:rsidRDefault="0039124C" w:rsidP="0039124C">
      <w:pPr>
        <w:keepNext/>
        <w:numPr>
          <w:ilvl w:val="0"/>
          <w:numId w:val="18"/>
        </w:numPr>
        <w:tabs>
          <w:tab w:val="left" w:pos="-1440"/>
          <w:tab w:val="left" w:pos="-719"/>
          <w:tab w:val="left" w:pos="567"/>
          <w:tab w:val="left" w:pos="1444"/>
          <w:tab w:val="left" w:pos="2166"/>
          <w:tab w:val="left" w:pos="2640"/>
          <w:tab w:val="left" w:pos="2887"/>
          <w:tab w:val="left" w:pos="3190"/>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sz w:val="24"/>
          <w:u w:val="single"/>
        </w:rPr>
      </w:pPr>
      <w:r>
        <w:rPr>
          <w:rFonts w:cs="Arial"/>
          <w:sz w:val="24"/>
        </w:rPr>
        <w:t>If Members approve to proceed with carrying out a consultation exercise</w:t>
      </w:r>
      <w:r w:rsidRPr="001C071A">
        <w:rPr>
          <w:rFonts w:cs="Arial"/>
          <w:sz w:val="24"/>
        </w:rPr>
        <w:t xml:space="preserve">, a </w:t>
      </w:r>
      <w:r>
        <w:rPr>
          <w:rFonts w:cs="Arial"/>
          <w:sz w:val="24"/>
        </w:rPr>
        <w:t>stage two equality impact a</w:t>
      </w:r>
      <w:r w:rsidRPr="001C071A">
        <w:rPr>
          <w:rFonts w:cs="Arial"/>
          <w:sz w:val="24"/>
        </w:rPr>
        <w:t>ssessment would be carried out to identify if any employees and Authority Members are affected and if so, consult with them and provide a plan for support.</w:t>
      </w:r>
    </w:p>
    <w:p w:rsidR="0039124C" w:rsidRDefault="0039124C" w:rsidP="004E1CA7">
      <w:pPr>
        <w:pStyle w:val="Header"/>
        <w:keepNext/>
        <w:tabs>
          <w:tab w:val="left" w:pos="567"/>
          <w:tab w:val="left" w:pos="2640"/>
          <w:tab w:val="left" w:pos="3190"/>
          <w:tab w:val="left" w:pos="3402"/>
          <w:tab w:val="left" w:pos="3629"/>
        </w:tabs>
        <w:ind w:left="567" w:hanging="567"/>
        <w:rPr>
          <w:rFonts w:cs="Arial"/>
          <w:sz w:val="24"/>
          <w:u w:val="single"/>
        </w:rPr>
      </w:pP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OPTIONS</w:t>
      </w:r>
    </w:p>
    <w:p w:rsidR="00B97648" w:rsidRPr="008A1BB3" w:rsidRDefault="00B97648" w:rsidP="004E1CA7">
      <w:pPr>
        <w:pStyle w:val="Header"/>
        <w:keepNext/>
        <w:tabs>
          <w:tab w:val="left" w:pos="567"/>
          <w:tab w:val="left" w:pos="2640"/>
          <w:tab w:val="left" w:pos="3190"/>
          <w:tab w:val="left" w:pos="3402"/>
          <w:tab w:val="left" w:pos="3629"/>
        </w:tabs>
        <w:ind w:left="567" w:hanging="567"/>
        <w:jc w:val="left"/>
        <w:rPr>
          <w:rFonts w:cs="Arial"/>
          <w:sz w:val="24"/>
        </w:rPr>
      </w:pPr>
    </w:p>
    <w:p w:rsidR="0039124C" w:rsidRPr="00FF68C5" w:rsidRDefault="001B2FD2" w:rsidP="00AA5B47">
      <w:pPr>
        <w:pStyle w:val="Header"/>
        <w:keepNext/>
        <w:numPr>
          <w:ilvl w:val="0"/>
          <w:numId w:val="18"/>
        </w:numPr>
        <w:tabs>
          <w:tab w:val="clear" w:pos="720"/>
          <w:tab w:val="left" w:pos="567"/>
          <w:tab w:val="left" w:pos="709"/>
          <w:tab w:val="left" w:pos="2640"/>
          <w:tab w:val="left" w:pos="3402"/>
          <w:tab w:val="left" w:pos="3629"/>
        </w:tabs>
        <w:ind w:left="567" w:hanging="567"/>
        <w:jc w:val="left"/>
        <w:rPr>
          <w:rFonts w:cs="Arial"/>
          <w:sz w:val="24"/>
        </w:rPr>
      </w:pPr>
      <w:r>
        <w:rPr>
          <w:rFonts w:cs="Arial"/>
          <w:sz w:val="24"/>
        </w:rPr>
        <w:t xml:space="preserve">Option 1: </w:t>
      </w:r>
      <w:r w:rsidR="00FF68C5" w:rsidRPr="00FF68C5">
        <w:rPr>
          <w:rFonts w:cs="Arial"/>
          <w:sz w:val="24"/>
        </w:rPr>
        <w:t xml:space="preserve">Delegate </w:t>
      </w:r>
      <w:r w:rsidR="005338BC">
        <w:rPr>
          <w:rFonts w:cs="Arial"/>
          <w:sz w:val="24"/>
        </w:rPr>
        <w:t xml:space="preserve">authority to </w:t>
      </w:r>
      <w:r w:rsidR="00FF68C5" w:rsidRPr="00FF68C5">
        <w:rPr>
          <w:rFonts w:cs="Arial"/>
          <w:sz w:val="24"/>
        </w:rPr>
        <w:t>the Chief Fire Officer to run a consultation exercise on behalf of the Hampshire Fire and Rescue Authority with</w:t>
      </w:r>
      <w:r w:rsidR="0039124C" w:rsidRPr="00FF68C5">
        <w:rPr>
          <w:rFonts w:cs="Arial"/>
          <w:sz w:val="24"/>
        </w:rPr>
        <w:t xml:space="preserve"> relevant stakeholders (including the public)</w:t>
      </w:r>
      <w:r w:rsidR="002C4FDF" w:rsidRPr="00FF68C5">
        <w:rPr>
          <w:rFonts w:cs="Arial"/>
          <w:sz w:val="24"/>
        </w:rPr>
        <w:t>,</w:t>
      </w:r>
      <w:r w:rsidR="0039124C" w:rsidRPr="00FF68C5">
        <w:rPr>
          <w:rFonts w:cs="Arial"/>
          <w:sz w:val="24"/>
        </w:rPr>
        <w:t xml:space="preserve"> in Hampshire</w:t>
      </w:r>
      <w:r w:rsidR="004E2137">
        <w:rPr>
          <w:rFonts w:cs="Arial"/>
          <w:sz w:val="24"/>
        </w:rPr>
        <w:t xml:space="preserve">, Portsmouth and Southampton </w:t>
      </w:r>
      <w:r w:rsidR="0039124C" w:rsidRPr="00FF68C5">
        <w:rPr>
          <w:rFonts w:cs="Arial"/>
          <w:sz w:val="24"/>
        </w:rPr>
        <w:t>about the proposal to create a new CFA consisting of the Authorities of Hampshire</w:t>
      </w:r>
      <w:r w:rsidR="002C4FDF" w:rsidRPr="00FF68C5">
        <w:rPr>
          <w:rFonts w:cs="Arial"/>
          <w:sz w:val="24"/>
        </w:rPr>
        <w:t xml:space="preserve"> County Council</w:t>
      </w:r>
      <w:r w:rsidR="0039124C" w:rsidRPr="00FF68C5">
        <w:rPr>
          <w:rFonts w:cs="Arial"/>
          <w:sz w:val="24"/>
        </w:rPr>
        <w:t>, Portsmouth</w:t>
      </w:r>
      <w:r w:rsidR="002C4FDF" w:rsidRPr="00FF68C5">
        <w:rPr>
          <w:rFonts w:cs="Arial"/>
          <w:sz w:val="24"/>
        </w:rPr>
        <w:t xml:space="preserve"> City Council</w:t>
      </w:r>
      <w:r w:rsidR="0039124C" w:rsidRPr="00FF68C5">
        <w:rPr>
          <w:rFonts w:cs="Arial"/>
          <w:sz w:val="24"/>
        </w:rPr>
        <w:t>, Southampton</w:t>
      </w:r>
      <w:r w:rsidR="002C4FDF" w:rsidRPr="00FF68C5">
        <w:rPr>
          <w:rFonts w:cs="Arial"/>
          <w:sz w:val="24"/>
        </w:rPr>
        <w:t xml:space="preserve"> City Council</w:t>
      </w:r>
      <w:r w:rsidR="0039124C" w:rsidRPr="00FF68C5">
        <w:rPr>
          <w:rFonts w:cs="Arial"/>
          <w:sz w:val="24"/>
        </w:rPr>
        <w:t xml:space="preserve"> and the Isle of Wight</w:t>
      </w:r>
      <w:r>
        <w:rPr>
          <w:rFonts w:cs="Arial"/>
          <w:sz w:val="24"/>
        </w:rPr>
        <w:t xml:space="preserve"> Council</w:t>
      </w:r>
      <w:r w:rsidR="007611E9">
        <w:rPr>
          <w:rFonts w:cs="Arial"/>
          <w:sz w:val="24"/>
        </w:rPr>
        <w:t xml:space="preserve">. </w:t>
      </w:r>
    </w:p>
    <w:p w:rsidR="0039124C" w:rsidRDefault="0039124C" w:rsidP="0039124C">
      <w:pPr>
        <w:pStyle w:val="Header"/>
        <w:keepNext/>
        <w:tabs>
          <w:tab w:val="left" w:pos="567"/>
          <w:tab w:val="left" w:pos="2640"/>
          <w:tab w:val="left" w:pos="3402"/>
          <w:tab w:val="left" w:pos="3629"/>
        </w:tabs>
        <w:jc w:val="left"/>
        <w:rPr>
          <w:rFonts w:cs="Arial"/>
          <w:b/>
          <w:color w:val="FF0000"/>
          <w:sz w:val="24"/>
        </w:rPr>
      </w:pPr>
    </w:p>
    <w:p w:rsidR="0039124C" w:rsidRDefault="0039124C" w:rsidP="0039124C">
      <w:pPr>
        <w:pStyle w:val="Header"/>
        <w:keepNext/>
        <w:tabs>
          <w:tab w:val="left" w:pos="567"/>
          <w:tab w:val="left" w:pos="2640"/>
          <w:tab w:val="left" w:pos="3402"/>
          <w:tab w:val="left" w:pos="3629"/>
        </w:tabs>
        <w:ind w:left="567"/>
        <w:jc w:val="left"/>
        <w:rPr>
          <w:rFonts w:cs="Arial"/>
          <w:b/>
          <w:sz w:val="24"/>
        </w:rPr>
      </w:pPr>
      <w:r w:rsidRPr="6B10B58F">
        <w:rPr>
          <w:rFonts w:cs="Arial"/>
          <w:sz w:val="24"/>
        </w:rPr>
        <w:t xml:space="preserve">If this option is chosen, a </w:t>
      </w:r>
      <w:r w:rsidR="004E2137">
        <w:rPr>
          <w:rFonts w:cs="Arial"/>
          <w:sz w:val="24"/>
        </w:rPr>
        <w:t>decision paper</w:t>
      </w:r>
      <w:r>
        <w:rPr>
          <w:rFonts w:cs="Arial"/>
          <w:sz w:val="24"/>
        </w:rPr>
        <w:t xml:space="preserve"> including</w:t>
      </w:r>
      <w:r w:rsidRPr="6B10B58F">
        <w:rPr>
          <w:rFonts w:cs="Arial"/>
          <w:sz w:val="24"/>
        </w:rPr>
        <w:t xml:space="preserve"> the outcome</w:t>
      </w:r>
      <w:r w:rsidR="004E2137">
        <w:rPr>
          <w:rFonts w:cs="Arial"/>
          <w:sz w:val="24"/>
        </w:rPr>
        <w:t>s</w:t>
      </w:r>
      <w:r w:rsidRPr="6B10B58F">
        <w:rPr>
          <w:rFonts w:cs="Arial"/>
          <w:sz w:val="24"/>
        </w:rPr>
        <w:t xml:space="preserve"> of the</w:t>
      </w:r>
      <w:r>
        <w:rPr>
          <w:rFonts w:cs="Arial"/>
          <w:sz w:val="24"/>
        </w:rPr>
        <w:t xml:space="preserve"> two </w:t>
      </w:r>
      <w:r w:rsidRPr="6B10B58F">
        <w:rPr>
          <w:rFonts w:cs="Arial"/>
          <w:sz w:val="24"/>
        </w:rPr>
        <w:t>public consultation</w:t>
      </w:r>
      <w:r>
        <w:rPr>
          <w:rFonts w:cs="Arial"/>
          <w:sz w:val="24"/>
        </w:rPr>
        <w:t xml:space="preserve"> exercises</w:t>
      </w:r>
      <w:r w:rsidR="004E2137">
        <w:rPr>
          <w:rFonts w:cs="Arial"/>
          <w:sz w:val="24"/>
        </w:rPr>
        <w:t xml:space="preserve"> </w:t>
      </w:r>
      <w:r w:rsidRPr="6B10B58F">
        <w:rPr>
          <w:rFonts w:cs="Arial"/>
          <w:sz w:val="24"/>
        </w:rPr>
        <w:t>would be brought back to the IW</w:t>
      </w:r>
      <w:r>
        <w:rPr>
          <w:rFonts w:cs="Arial"/>
          <w:sz w:val="24"/>
        </w:rPr>
        <w:t>C and the HFRA in</w:t>
      </w:r>
      <w:r w:rsidR="00FF68C5">
        <w:rPr>
          <w:rFonts w:cs="Arial"/>
          <w:sz w:val="24"/>
        </w:rPr>
        <w:t xml:space="preserve"> November 2018</w:t>
      </w:r>
      <w:r w:rsidRPr="0039124C">
        <w:rPr>
          <w:rFonts w:cs="Arial"/>
          <w:color w:val="FF0000"/>
          <w:sz w:val="24"/>
        </w:rPr>
        <w:t xml:space="preserve"> </w:t>
      </w:r>
      <w:r>
        <w:rPr>
          <w:rFonts w:cs="Arial"/>
          <w:sz w:val="24"/>
        </w:rPr>
        <w:t>for decisions about whether to proceed with the proposal to create a new CFA</w:t>
      </w:r>
      <w:r w:rsidR="007611E9">
        <w:rPr>
          <w:rFonts w:cs="Arial"/>
          <w:sz w:val="24"/>
        </w:rPr>
        <w:t xml:space="preserve">. </w:t>
      </w:r>
    </w:p>
    <w:p w:rsidR="0039124C" w:rsidRPr="00C543B6" w:rsidRDefault="0039124C" w:rsidP="0039124C">
      <w:pPr>
        <w:pStyle w:val="Header"/>
        <w:keepNext/>
        <w:tabs>
          <w:tab w:val="left" w:pos="567"/>
          <w:tab w:val="left" w:pos="2640"/>
          <w:tab w:val="left" w:pos="3402"/>
          <w:tab w:val="left" w:pos="3629"/>
        </w:tabs>
        <w:ind w:left="567"/>
        <w:jc w:val="left"/>
        <w:rPr>
          <w:rFonts w:cs="Arial"/>
          <w:sz w:val="24"/>
        </w:rPr>
      </w:pPr>
    </w:p>
    <w:p w:rsidR="0039124C" w:rsidRPr="008043B9" w:rsidRDefault="0039124C" w:rsidP="0039124C">
      <w:pPr>
        <w:pStyle w:val="Header"/>
        <w:keepNext/>
        <w:numPr>
          <w:ilvl w:val="0"/>
          <w:numId w:val="18"/>
        </w:numPr>
        <w:tabs>
          <w:tab w:val="clear" w:pos="720"/>
          <w:tab w:val="left" w:pos="567"/>
          <w:tab w:val="left" w:pos="709"/>
          <w:tab w:val="left" w:pos="2640"/>
          <w:tab w:val="left" w:pos="3402"/>
          <w:tab w:val="left" w:pos="3629"/>
        </w:tabs>
        <w:ind w:left="567" w:hanging="567"/>
        <w:jc w:val="left"/>
        <w:rPr>
          <w:rFonts w:cs="Arial"/>
          <w:sz w:val="24"/>
        </w:rPr>
      </w:pPr>
      <w:r w:rsidRPr="6B10B58F">
        <w:rPr>
          <w:rFonts w:cs="Arial"/>
          <w:sz w:val="24"/>
        </w:rPr>
        <w:t xml:space="preserve">Option 2: </w:t>
      </w:r>
      <w:r>
        <w:rPr>
          <w:rFonts w:cs="Arial"/>
          <w:sz w:val="24"/>
        </w:rPr>
        <w:t xml:space="preserve">Maintain existing strategic partnership arrangements and do not explore further the proposal to create a new CFA. </w:t>
      </w:r>
    </w:p>
    <w:p w:rsidR="0039124C" w:rsidRDefault="0039124C" w:rsidP="0039124C">
      <w:pPr>
        <w:pStyle w:val="Header"/>
        <w:keepNext/>
        <w:tabs>
          <w:tab w:val="left" w:pos="567"/>
          <w:tab w:val="left" w:pos="2640"/>
          <w:tab w:val="left" w:pos="3402"/>
          <w:tab w:val="left" w:pos="3629"/>
        </w:tabs>
        <w:ind w:left="567"/>
        <w:jc w:val="left"/>
        <w:rPr>
          <w:rFonts w:cs="Arial"/>
          <w:sz w:val="24"/>
        </w:rPr>
      </w:pPr>
    </w:p>
    <w:p w:rsidR="0039124C" w:rsidRPr="008072BB" w:rsidRDefault="0039124C" w:rsidP="00192CA2">
      <w:pPr>
        <w:pStyle w:val="Header"/>
        <w:keepNext/>
        <w:tabs>
          <w:tab w:val="left" w:pos="567"/>
          <w:tab w:val="left" w:pos="2640"/>
          <w:tab w:val="left" w:pos="3402"/>
          <w:tab w:val="left" w:pos="3629"/>
        </w:tabs>
        <w:ind w:left="567"/>
        <w:jc w:val="left"/>
        <w:rPr>
          <w:rFonts w:cs="Arial"/>
          <w:sz w:val="24"/>
        </w:rPr>
      </w:pPr>
      <w:r w:rsidRPr="6B10B58F">
        <w:rPr>
          <w:rFonts w:cs="Arial"/>
          <w:sz w:val="24"/>
        </w:rPr>
        <w:t>If this option is chosen, it would indicate that a creation of a new CFA is not the preferred option</w:t>
      </w:r>
      <w:r>
        <w:rPr>
          <w:rFonts w:cs="Arial"/>
          <w:sz w:val="24"/>
        </w:rPr>
        <w:t>.</w:t>
      </w:r>
      <w:r w:rsidR="005338BC">
        <w:rPr>
          <w:rFonts w:cs="Arial"/>
          <w:sz w:val="24"/>
        </w:rPr>
        <w:t xml:space="preserve"> </w:t>
      </w:r>
      <w:r w:rsidR="005338BC" w:rsidRPr="00FC02DD">
        <w:rPr>
          <w:rFonts w:cs="Arial"/>
          <w:sz w:val="24"/>
        </w:rPr>
        <w:t xml:space="preserve">The two services would continue to operate under the existing </w:t>
      </w:r>
      <w:proofErr w:type="spellStart"/>
      <w:r w:rsidR="005338BC" w:rsidRPr="00FC02DD">
        <w:rPr>
          <w:rFonts w:cs="Arial"/>
          <w:sz w:val="24"/>
        </w:rPr>
        <w:t>DDiP</w:t>
      </w:r>
      <w:proofErr w:type="spellEnd"/>
      <w:r w:rsidR="005338BC" w:rsidRPr="00FC02DD">
        <w:rPr>
          <w:rFonts w:cs="Arial"/>
          <w:sz w:val="24"/>
        </w:rPr>
        <w:t xml:space="preserve"> arrangements and a review of the partnership would be carried out.</w:t>
      </w:r>
    </w:p>
    <w:p w:rsidR="00470414" w:rsidRPr="008A1BB3" w:rsidRDefault="00470414" w:rsidP="008A1BB3">
      <w:pPr>
        <w:pStyle w:val="Header"/>
        <w:keepNext/>
        <w:keepLines/>
        <w:tabs>
          <w:tab w:val="left" w:pos="567"/>
          <w:tab w:val="left" w:pos="2640"/>
          <w:tab w:val="left" w:pos="3190"/>
          <w:tab w:val="left" w:pos="3402"/>
          <w:tab w:val="left" w:pos="3629"/>
        </w:tabs>
        <w:ind w:left="567" w:hanging="567"/>
        <w:rPr>
          <w:rFonts w:cs="Arial"/>
          <w:sz w:val="24"/>
          <w:u w:val="single"/>
        </w:rPr>
      </w:pPr>
    </w:p>
    <w:p w:rsidR="00B97648" w:rsidRPr="008A1BB3" w:rsidRDefault="00B97648" w:rsidP="008A1BB3">
      <w:pPr>
        <w:pStyle w:val="Header"/>
        <w:keepNext/>
        <w:keepLines/>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 xml:space="preserve">RISK </w:t>
      </w:r>
      <w:r w:rsidR="005E093C" w:rsidRPr="008A1BB3">
        <w:rPr>
          <w:rFonts w:cs="Arial"/>
          <w:sz w:val="24"/>
          <w:u w:val="single"/>
        </w:rPr>
        <w:t>ANALYSIS</w:t>
      </w:r>
    </w:p>
    <w:p w:rsidR="00B97648" w:rsidRPr="008A1BB3" w:rsidRDefault="00B97648" w:rsidP="008A1BB3">
      <w:pPr>
        <w:pStyle w:val="Header"/>
        <w:keepNext/>
        <w:keepLines/>
        <w:tabs>
          <w:tab w:val="left" w:pos="567"/>
          <w:tab w:val="left" w:pos="2640"/>
          <w:tab w:val="left" w:pos="3190"/>
          <w:tab w:val="left" w:pos="3402"/>
          <w:tab w:val="left" w:pos="3629"/>
        </w:tabs>
        <w:ind w:left="567" w:hanging="567"/>
        <w:rPr>
          <w:rFonts w:cs="Arial"/>
          <w:sz w:val="24"/>
        </w:rPr>
      </w:pPr>
    </w:p>
    <w:p w:rsidR="000F416C" w:rsidRPr="00F81BF4" w:rsidRDefault="007F62EB" w:rsidP="000F416C">
      <w:pPr>
        <w:pStyle w:val="BodyText2"/>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spacing w:after="0" w:line="240" w:lineRule="auto"/>
        <w:ind w:left="567" w:hanging="567"/>
        <w:rPr>
          <w:rFonts w:cs="Arial"/>
          <w:b/>
          <w:bCs/>
          <w:sz w:val="24"/>
        </w:rPr>
      </w:pPr>
      <w:r>
        <w:rPr>
          <w:rFonts w:cs="Arial"/>
          <w:kern w:val="2"/>
          <w:sz w:val="24"/>
        </w:rPr>
        <w:t>Risk m</w:t>
      </w:r>
      <w:r w:rsidR="000F416C" w:rsidRPr="6B10B58F">
        <w:rPr>
          <w:rFonts w:cs="Arial"/>
          <w:kern w:val="2"/>
          <w:sz w:val="24"/>
        </w:rPr>
        <w:t xml:space="preserve">anagement practices have been applied throughout the investigation of the </w:t>
      </w:r>
      <w:r w:rsidR="005338BC">
        <w:rPr>
          <w:rFonts w:cs="Arial"/>
          <w:kern w:val="2"/>
          <w:sz w:val="24"/>
        </w:rPr>
        <w:t xml:space="preserve">business case for the </w:t>
      </w:r>
      <w:r w:rsidR="000F416C" w:rsidRPr="6B10B58F">
        <w:rPr>
          <w:rFonts w:cs="Arial"/>
          <w:kern w:val="2"/>
          <w:sz w:val="24"/>
        </w:rPr>
        <w:t>creation of a new CFA.</w:t>
      </w:r>
      <w:r w:rsidR="000F416C">
        <w:rPr>
          <w:rFonts w:cs="Arial"/>
          <w:kern w:val="2"/>
          <w:sz w:val="24"/>
        </w:rPr>
        <w:t xml:space="preserve"> A </w:t>
      </w:r>
      <w:r w:rsidR="0010181A">
        <w:rPr>
          <w:rFonts w:cs="Arial"/>
          <w:kern w:val="2"/>
          <w:sz w:val="24"/>
        </w:rPr>
        <w:t>Political, Environmental, Social, Technological, Legal and Economical (P</w:t>
      </w:r>
      <w:r w:rsidR="000F416C">
        <w:rPr>
          <w:rFonts w:cs="Arial"/>
          <w:kern w:val="2"/>
          <w:sz w:val="24"/>
        </w:rPr>
        <w:t>ESTLE</w:t>
      </w:r>
      <w:r w:rsidR="0010181A">
        <w:rPr>
          <w:rFonts w:cs="Arial"/>
          <w:kern w:val="2"/>
          <w:sz w:val="24"/>
        </w:rPr>
        <w:t>)</w:t>
      </w:r>
      <w:r w:rsidR="000F416C">
        <w:rPr>
          <w:rFonts w:cs="Arial"/>
          <w:kern w:val="2"/>
          <w:sz w:val="24"/>
        </w:rPr>
        <w:t xml:space="preserve"> analysis and a Strengths, Weaknesses, Opportunities and Threats (SWOT) analysis</w:t>
      </w:r>
      <w:r w:rsidR="0010181A">
        <w:rPr>
          <w:rFonts w:cs="Arial"/>
          <w:kern w:val="2"/>
          <w:sz w:val="24"/>
        </w:rPr>
        <w:t xml:space="preserve"> have been carried out as part of the risk management practices</w:t>
      </w:r>
      <w:r w:rsidR="005338BC">
        <w:rPr>
          <w:rFonts w:cs="Arial"/>
          <w:kern w:val="2"/>
          <w:sz w:val="24"/>
        </w:rPr>
        <w:t xml:space="preserve"> which have formed the business case.</w:t>
      </w:r>
    </w:p>
    <w:p w:rsidR="00B97648" w:rsidRPr="008A1BB3" w:rsidRDefault="00B97648" w:rsidP="008A1BB3">
      <w:pPr>
        <w:pStyle w:val="BodyText2"/>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spacing w:after="0" w:line="240" w:lineRule="auto"/>
        <w:ind w:left="567" w:hanging="567"/>
        <w:rPr>
          <w:rFonts w:cs="Arial"/>
          <w:b/>
          <w:sz w:val="24"/>
        </w:rPr>
      </w:pPr>
    </w:p>
    <w:p w:rsidR="00B97648" w:rsidRPr="008A1BB3" w:rsidRDefault="005E093C" w:rsidP="004E1CA7">
      <w:pPr>
        <w:pStyle w:val="BodyText2"/>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spacing w:after="0" w:line="240" w:lineRule="auto"/>
        <w:ind w:left="567" w:hanging="567"/>
        <w:rPr>
          <w:rFonts w:cs="Arial"/>
          <w:b/>
          <w:sz w:val="24"/>
        </w:rPr>
      </w:pPr>
      <w:r w:rsidRPr="008A1BB3">
        <w:rPr>
          <w:rFonts w:cs="Arial"/>
          <w:sz w:val="24"/>
          <w:u w:val="single"/>
        </w:rPr>
        <w:t>CONCLUSION</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9617FC" w:rsidRPr="000D6376" w:rsidRDefault="009617FC" w:rsidP="009617FC">
      <w:pPr>
        <w:pStyle w:val="Header"/>
        <w:keepNext/>
        <w:numPr>
          <w:ilvl w:val="0"/>
          <w:numId w:val="18"/>
        </w:numPr>
        <w:tabs>
          <w:tab w:val="left" w:pos="567"/>
          <w:tab w:val="left" w:pos="2640"/>
          <w:tab w:val="left" w:pos="3190"/>
          <w:tab w:val="left" w:pos="3402"/>
          <w:tab w:val="left" w:pos="3629"/>
        </w:tabs>
        <w:ind w:left="567" w:hanging="567"/>
        <w:rPr>
          <w:rFonts w:cs="Arial"/>
          <w:sz w:val="24"/>
        </w:rPr>
      </w:pPr>
      <w:r w:rsidRPr="000D6376">
        <w:rPr>
          <w:rFonts w:cs="Arial"/>
          <w:kern w:val="2"/>
          <w:sz w:val="24"/>
        </w:rPr>
        <w:t xml:space="preserve">Based on the information within this report, it is recommended that option one is approved by Members. Initial investigations have demonstrated that through the </w:t>
      </w:r>
      <w:r>
        <w:rPr>
          <w:rFonts w:cs="Arial"/>
          <w:kern w:val="2"/>
          <w:sz w:val="24"/>
        </w:rPr>
        <w:t xml:space="preserve">proposed </w:t>
      </w:r>
      <w:r w:rsidRPr="000D6376">
        <w:rPr>
          <w:rFonts w:cs="Arial"/>
          <w:kern w:val="2"/>
          <w:sz w:val="24"/>
        </w:rPr>
        <w:t xml:space="preserve">creation of a new CFA there could be many benefits realised </w:t>
      </w:r>
      <w:r w:rsidR="004E2137">
        <w:rPr>
          <w:rFonts w:cs="Arial"/>
          <w:kern w:val="2"/>
          <w:sz w:val="24"/>
        </w:rPr>
        <w:t>in relation to Public Safety, Efficiency and Effectiv</w:t>
      </w:r>
      <w:r w:rsidR="00192CA2">
        <w:rPr>
          <w:rFonts w:cs="Arial"/>
          <w:kern w:val="2"/>
          <w:sz w:val="24"/>
        </w:rPr>
        <w:t xml:space="preserve">eness and Economy across a </w:t>
      </w:r>
      <w:r w:rsidR="00192CA2">
        <w:rPr>
          <w:rFonts w:cs="Arial"/>
          <w:kern w:val="2"/>
          <w:sz w:val="24"/>
        </w:rPr>
        <w:lastRenderedPageBreak/>
        <w:t>new Combined Fire A</w:t>
      </w:r>
      <w:r w:rsidR="004E2137">
        <w:rPr>
          <w:rFonts w:cs="Arial"/>
          <w:kern w:val="2"/>
          <w:sz w:val="24"/>
        </w:rPr>
        <w:t xml:space="preserve">uthority covering Hampshire, Portsmouth, Southampton and the Isle of Wight.  </w:t>
      </w:r>
    </w:p>
    <w:p w:rsidR="009617FC" w:rsidRPr="008A1BB3" w:rsidRDefault="009617FC" w:rsidP="009617FC">
      <w:pPr>
        <w:pStyle w:val="Header"/>
        <w:keepNext/>
        <w:tabs>
          <w:tab w:val="left" w:pos="567"/>
          <w:tab w:val="left" w:pos="2640"/>
          <w:tab w:val="left" w:pos="3190"/>
          <w:tab w:val="left" w:pos="3402"/>
          <w:tab w:val="left" w:pos="3629"/>
        </w:tabs>
        <w:ind w:left="567"/>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B97648" w:rsidRPr="008A1BB3" w:rsidTr="009B7A97">
        <w:tc>
          <w:tcPr>
            <w:tcW w:w="9242" w:type="dxa"/>
            <w:tcMar>
              <w:top w:w="284" w:type="dxa"/>
              <w:bottom w:w="284" w:type="dxa"/>
            </w:tcMar>
          </w:tcPr>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r w:rsidRPr="008A1BB3">
              <w:rPr>
                <w:rFonts w:cs="Arial"/>
                <w:sz w:val="24"/>
                <w:u w:val="single"/>
              </w:rPr>
              <w:t>RECOMMENDATION</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DA165A" w:rsidRPr="0010181A" w:rsidRDefault="00DA165A" w:rsidP="0010181A">
            <w:pPr>
              <w:pStyle w:val="Header"/>
              <w:keepNext/>
              <w:numPr>
                <w:ilvl w:val="0"/>
                <w:numId w:val="18"/>
              </w:numPr>
              <w:tabs>
                <w:tab w:val="left" w:pos="567"/>
                <w:tab w:val="left" w:pos="2640"/>
                <w:tab w:val="left" w:pos="3190"/>
                <w:tab w:val="left" w:pos="3402"/>
                <w:tab w:val="left" w:pos="3629"/>
              </w:tabs>
              <w:ind w:left="567" w:hanging="567"/>
              <w:rPr>
                <w:rFonts w:cs="Arial"/>
                <w:sz w:val="24"/>
              </w:rPr>
            </w:pPr>
            <w:r w:rsidRPr="008A1BB3">
              <w:rPr>
                <w:rFonts w:cs="Arial"/>
                <w:sz w:val="24"/>
              </w:rPr>
              <w:t>That</w:t>
            </w:r>
            <w:r w:rsidR="0010181A">
              <w:rPr>
                <w:rFonts w:cs="Arial"/>
                <w:sz w:val="24"/>
              </w:rPr>
              <w:t xml:space="preserve"> </w:t>
            </w:r>
            <w:r w:rsidR="005338BC">
              <w:rPr>
                <w:rFonts w:cs="Arial"/>
                <w:sz w:val="24"/>
              </w:rPr>
              <w:t xml:space="preserve">authority is delegated to the Chief Fire Officer to carry </w:t>
            </w:r>
            <w:r w:rsidR="0010181A">
              <w:rPr>
                <w:rFonts w:cs="Arial"/>
                <w:sz w:val="24"/>
              </w:rPr>
              <w:t>out a consultation exercise</w:t>
            </w:r>
            <w:r w:rsidR="005338BC">
              <w:rPr>
                <w:rFonts w:cs="Arial"/>
                <w:sz w:val="24"/>
              </w:rPr>
              <w:t xml:space="preserve"> about the proposal</w:t>
            </w:r>
            <w:r w:rsidR="0010181A">
              <w:rPr>
                <w:rFonts w:cs="Arial"/>
                <w:sz w:val="24"/>
              </w:rPr>
              <w:t xml:space="preserve"> for the creation of a new CFA, based on the information at appendix </w:t>
            </w:r>
            <w:r w:rsidR="00192CA2">
              <w:rPr>
                <w:rFonts w:cs="Arial"/>
                <w:sz w:val="24"/>
              </w:rPr>
              <w:t>A</w:t>
            </w:r>
            <w:r w:rsidR="005338BC">
              <w:rPr>
                <w:rFonts w:cs="Arial"/>
                <w:sz w:val="24"/>
              </w:rPr>
              <w:t xml:space="preserve">, </w:t>
            </w:r>
            <w:r w:rsidR="0010181A">
              <w:rPr>
                <w:rFonts w:cs="Arial"/>
                <w:sz w:val="24"/>
              </w:rPr>
              <w:t xml:space="preserve">with the </w:t>
            </w:r>
            <w:r w:rsidR="00A67166">
              <w:rPr>
                <w:rFonts w:cs="Arial"/>
                <w:sz w:val="24"/>
              </w:rPr>
              <w:t>outcome</w:t>
            </w:r>
            <w:r w:rsidR="0010181A">
              <w:rPr>
                <w:rFonts w:cs="Arial"/>
                <w:sz w:val="24"/>
              </w:rPr>
              <w:t xml:space="preserve"> of the consultation to be presented to the HFRA during </w:t>
            </w:r>
            <w:r w:rsidR="004E2137">
              <w:rPr>
                <w:rFonts w:cs="Arial"/>
                <w:sz w:val="24"/>
              </w:rPr>
              <w:t xml:space="preserve">November 2018. </w:t>
            </w:r>
          </w:p>
        </w:tc>
      </w:tr>
    </w:tbl>
    <w:p w:rsidR="00B97648" w:rsidRPr="008A1BB3" w:rsidRDefault="00B97648" w:rsidP="008A1BB3">
      <w:pPr>
        <w:pStyle w:val="Header"/>
        <w:tabs>
          <w:tab w:val="left" w:pos="567"/>
          <w:tab w:val="left" w:pos="2640"/>
          <w:tab w:val="left" w:pos="3190"/>
          <w:tab w:val="left" w:pos="3402"/>
          <w:tab w:val="left" w:pos="3629"/>
        </w:tabs>
        <w:ind w:left="567" w:hanging="567"/>
        <w:rPr>
          <w:rFonts w:cs="Arial"/>
          <w:sz w:val="24"/>
        </w:rPr>
      </w:pP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APPENDICES ATTACHED</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C970E2" w:rsidRPr="002C4FDF" w:rsidRDefault="0058162B" w:rsidP="00C970E2">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kern w:val="2"/>
          <w:sz w:val="24"/>
        </w:rPr>
      </w:pPr>
      <w:r w:rsidRPr="002C4FDF">
        <w:rPr>
          <w:rFonts w:cs="Arial"/>
          <w:kern w:val="2"/>
          <w:sz w:val="24"/>
        </w:rPr>
        <w:t xml:space="preserve">Appendix </w:t>
      </w:r>
      <w:r w:rsidR="00192CA2">
        <w:rPr>
          <w:rFonts w:cs="Arial"/>
          <w:kern w:val="2"/>
          <w:sz w:val="24"/>
        </w:rPr>
        <w:t>A</w:t>
      </w:r>
      <w:r w:rsidRPr="002C4FDF">
        <w:rPr>
          <w:rFonts w:cs="Arial"/>
          <w:kern w:val="2"/>
          <w:sz w:val="24"/>
        </w:rPr>
        <w:t xml:space="preserve"> – </w:t>
      </w:r>
      <w:r w:rsidR="003D58C0">
        <w:rPr>
          <w:rFonts w:cs="Arial"/>
          <w:kern w:val="2"/>
          <w:sz w:val="24"/>
        </w:rPr>
        <w:t>Consultation information and business case</w:t>
      </w:r>
      <w:r w:rsidR="00996D42">
        <w:rPr>
          <w:rFonts w:cs="Arial"/>
          <w:kern w:val="2"/>
          <w:sz w:val="24"/>
        </w:rPr>
        <w:t>.</w:t>
      </w:r>
    </w:p>
    <w:p w:rsidR="00C970E2" w:rsidRPr="00AD5225" w:rsidRDefault="00C970E2" w:rsidP="00901027">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rPr>
          <w:rFonts w:cs="Arial"/>
          <w:kern w:val="2"/>
          <w:sz w:val="24"/>
        </w:rPr>
      </w:pPr>
    </w:p>
    <w:p w:rsidR="005E093C" w:rsidRPr="008A1BB3" w:rsidRDefault="005E093C" w:rsidP="008A1BB3">
      <w:pPr>
        <w:pStyle w:val="Header"/>
        <w:tabs>
          <w:tab w:val="left" w:pos="567"/>
          <w:tab w:val="left" w:pos="2640"/>
          <w:tab w:val="left" w:pos="3190"/>
          <w:tab w:val="left" w:pos="3402"/>
          <w:tab w:val="left" w:pos="3629"/>
        </w:tabs>
        <w:ind w:left="567" w:hanging="567"/>
        <w:rPr>
          <w:rFonts w:cs="Arial"/>
          <w:sz w:val="24"/>
          <w:u w:val="single"/>
        </w:rPr>
      </w:pP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u w:val="single"/>
        </w:rPr>
      </w:pPr>
      <w:r w:rsidRPr="008A1BB3">
        <w:rPr>
          <w:rFonts w:cs="Arial"/>
          <w:sz w:val="24"/>
          <w:u w:val="single"/>
        </w:rPr>
        <w:t>BACKGROUND PAPERS</w:t>
      </w:r>
    </w:p>
    <w:p w:rsidR="00B97648" w:rsidRPr="008A1BB3" w:rsidRDefault="00B97648" w:rsidP="004E1CA7">
      <w:pPr>
        <w:pStyle w:val="Header"/>
        <w:keepNext/>
        <w:tabs>
          <w:tab w:val="left" w:pos="567"/>
          <w:tab w:val="left" w:pos="2640"/>
          <w:tab w:val="left" w:pos="3190"/>
          <w:tab w:val="left" w:pos="3402"/>
          <w:tab w:val="left" w:pos="3629"/>
        </w:tabs>
        <w:ind w:left="567" w:hanging="567"/>
        <w:rPr>
          <w:rFonts w:cs="Arial"/>
          <w:sz w:val="24"/>
        </w:rPr>
      </w:pPr>
    </w:p>
    <w:p w:rsidR="0058162B" w:rsidRPr="005D6F85" w:rsidRDefault="00706F1F" w:rsidP="001B087F">
      <w:pPr>
        <w:keepNext/>
        <w:numPr>
          <w:ilvl w:val="0"/>
          <w:numId w:val="18"/>
        </w:numPr>
        <w:tabs>
          <w:tab w:val="clear" w:pos="720"/>
          <w:tab w:val="left" w:pos="-1440"/>
          <w:tab w:val="left" w:pos="-719"/>
          <w:tab w:val="num"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Fonts w:cs="Arial"/>
          <w:color w:val="0000FF"/>
          <w:sz w:val="24"/>
          <w:u w:val="single"/>
        </w:rPr>
      </w:pPr>
      <w:hyperlink r:id="rId17" w:history="1">
        <w:r w:rsidR="0058162B" w:rsidRPr="005D6F85">
          <w:rPr>
            <w:rStyle w:val="Hyperlink"/>
            <w:rFonts w:cs="Arial"/>
            <w:sz w:val="24"/>
          </w:rPr>
          <w:t>Hampshire Fire and Rescue Authority Report, 22 March 2018: Initial business case into the proposed creation of a new Combined Fire Authority to include Hampshire, Southampton, Portsmouth and the Isle of Wight Authorities</w:t>
        </w:r>
      </w:hyperlink>
      <w:r w:rsidR="0058162B" w:rsidRPr="005D6F85">
        <w:rPr>
          <w:rFonts w:cs="Arial"/>
          <w:color w:val="0000FF"/>
          <w:sz w:val="24"/>
          <w:u w:val="single"/>
        </w:rPr>
        <w:t xml:space="preserve"> </w:t>
      </w:r>
    </w:p>
    <w:p w:rsidR="005D6F85" w:rsidRDefault="005D6F85" w:rsidP="005D6F85">
      <w:pPr>
        <w:keepNext/>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rPr>
          <w:rFonts w:cs="Arial"/>
          <w:color w:val="0000FF"/>
          <w:sz w:val="24"/>
          <w:u w:val="single"/>
        </w:rPr>
      </w:pPr>
    </w:p>
    <w:p w:rsidR="0058162B" w:rsidRPr="00F81BF4" w:rsidRDefault="0058162B" w:rsidP="0058162B">
      <w:pPr>
        <w:keepNext/>
        <w:numPr>
          <w:ilvl w:val="0"/>
          <w:numId w:val="18"/>
        </w:numPr>
        <w:tabs>
          <w:tab w:val="left" w:pos="-1440"/>
          <w:tab w:val="left" w:pos="-719"/>
          <w:tab w:val="left" w:pos="567"/>
          <w:tab w:val="left" w:pos="1444"/>
          <w:tab w:val="left" w:pos="2166"/>
          <w:tab w:val="left" w:pos="2887"/>
          <w:tab w:val="left" w:pos="3402"/>
          <w:tab w:val="left" w:pos="3608"/>
          <w:tab w:val="left" w:pos="4329"/>
          <w:tab w:val="left" w:pos="5050"/>
          <w:tab w:val="left" w:pos="5772"/>
          <w:tab w:val="left" w:pos="6493"/>
          <w:tab w:val="left" w:pos="7214"/>
          <w:tab w:val="left" w:pos="7935"/>
          <w:tab w:val="left" w:pos="8656"/>
        </w:tabs>
        <w:autoSpaceDE w:val="0"/>
        <w:autoSpaceDN w:val="0"/>
        <w:adjustRightInd w:val="0"/>
        <w:ind w:left="567" w:hanging="567"/>
        <w:rPr>
          <w:rStyle w:val="Hyperlink"/>
          <w:rFonts w:cs="Arial"/>
          <w:sz w:val="24"/>
        </w:rPr>
      </w:pPr>
      <w:r>
        <w:fldChar w:fldCharType="begin"/>
      </w:r>
      <w:r>
        <w:rPr>
          <w:rFonts w:cs="Arial"/>
          <w:kern w:val="2"/>
          <w:sz w:val="24"/>
        </w:rPr>
        <w:instrText>HYPERLINK "http://democracy.hants.gov.uk/ieListDocuments.aspx?CId=179&amp;MId=509&amp;Ver=4"</w:instrText>
      </w:r>
      <w:r>
        <w:rPr>
          <w:rFonts w:cs="Arial"/>
          <w:kern w:val="2"/>
          <w:sz w:val="24"/>
        </w:rPr>
        <w:fldChar w:fldCharType="separate"/>
      </w:r>
      <w:r w:rsidRPr="6B10B58F">
        <w:rPr>
          <w:rStyle w:val="Hyperlink"/>
          <w:rFonts w:cs="Arial"/>
          <w:kern w:val="2"/>
          <w:sz w:val="24"/>
        </w:rPr>
        <w:t>Hampshire Fire and Rescue Authority report, 21 February 2017; Potential to expand the existing Combined Fire Authority of Hampshire, Portsmouth and Southampton to include the Isle of Wight Fire Authority</w:t>
      </w:r>
    </w:p>
    <w:p w:rsidR="00C970E2" w:rsidRDefault="0058162B" w:rsidP="0058162B">
      <w:pPr>
        <w:keepNext/>
        <w:keepLines/>
        <w:tabs>
          <w:tab w:val="left" w:pos="567"/>
          <w:tab w:val="left" w:pos="3402"/>
        </w:tabs>
        <w:ind w:left="567" w:hanging="567"/>
        <w:jc w:val="left"/>
        <w:rPr>
          <w:rFonts w:cs="Arial"/>
          <w:sz w:val="24"/>
        </w:rPr>
      </w:pPr>
      <w:r>
        <w:rPr>
          <w:rFonts w:cs="Arial"/>
          <w:kern w:val="2"/>
          <w:sz w:val="24"/>
        </w:rPr>
        <w:fldChar w:fldCharType="end"/>
      </w:r>
    </w:p>
    <w:p w:rsidR="0058162B" w:rsidRPr="008A1BB3" w:rsidRDefault="0058162B" w:rsidP="0058162B">
      <w:pPr>
        <w:keepNext/>
        <w:keepLines/>
        <w:tabs>
          <w:tab w:val="left" w:pos="567"/>
          <w:tab w:val="left" w:pos="3402"/>
        </w:tabs>
        <w:ind w:left="567" w:hanging="567"/>
        <w:jc w:val="left"/>
        <w:rPr>
          <w:rFonts w:cs="Arial"/>
          <w:sz w:val="24"/>
        </w:rPr>
      </w:pPr>
      <w:r w:rsidRPr="6B10B58F">
        <w:rPr>
          <w:rFonts w:cs="Arial"/>
          <w:sz w:val="24"/>
        </w:rPr>
        <w:t>Contact: Iain Hardcastle</w:t>
      </w:r>
    </w:p>
    <w:p w:rsidR="0058162B" w:rsidRPr="008A1BB3" w:rsidRDefault="0058162B" w:rsidP="0058162B">
      <w:pPr>
        <w:keepNext/>
        <w:keepLines/>
        <w:tabs>
          <w:tab w:val="left" w:pos="567"/>
          <w:tab w:val="left" w:pos="3402"/>
        </w:tabs>
        <w:ind w:left="567" w:hanging="567"/>
        <w:jc w:val="left"/>
        <w:rPr>
          <w:rFonts w:cs="Arial"/>
          <w:sz w:val="24"/>
        </w:rPr>
      </w:pPr>
    </w:p>
    <w:p w:rsidR="0058162B" w:rsidRDefault="00706F1F" w:rsidP="0058162B">
      <w:pPr>
        <w:keepNext/>
        <w:keepLines/>
        <w:tabs>
          <w:tab w:val="left" w:pos="567"/>
          <w:tab w:val="left" w:pos="3402"/>
        </w:tabs>
        <w:ind w:left="567" w:hanging="567"/>
        <w:jc w:val="left"/>
        <w:rPr>
          <w:rStyle w:val="email"/>
          <w:rFonts w:cs="Arial"/>
          <w:i w:val="0"/>
          <w:sz w:val="24"/>
        </w:rPr>
      </w:pPr>
      <w:hyperlink r:id="rId18" w:history="1">
        <w:r w:rsidR="0058162B" w:rsidRPr="00B22859">
          <w:rPr>
            <w:rStyle w:val="Hyperlink"/>
            <w:rFonts w:cs="Arial"/>
            <w:sz w:val="24"/>
          </w:rPr>
          <w:t>Iain.Hardcastle@hantsfire.gov.uk</w:t>
        </w:r>
      </w:hyperlink>
      <w:r w:rsidR="0058162B" w:rsidRPr="6B10B58F">
        <w:rPr>
          <w:rStyle w:val="email"/>
          <w:rFonts w:cs="Arial"/>
          <w:i w:val="0"/>
          <w:sz w:val="24"/>
        </w:rPr>
        <w:t xml:space="preserve"> </w:t>
      </w:r>
    </w:p>
    <w:p w:rsidR="0058162B" w:rsidRDefault="0058162B" w:rsidP="0058162B">
      <w:pPr>
        <w:keepNext/>
        <w:keepLines/>
        <w:tabs>
          <w:tab w:val="left" w:pos="567"/>
          <w:tab w:val="left" w:pos="3402"/>
        </w:tabs>
        <w:ind w:left="567" w:hanging="567"/>
        <w:jc w:val="left"/>
        <w:rPr>
          <w:rStyle w:val="email"/>
          <w:rFonts w:cs="Arial"/>
          <w:i w:val="0"/>
          <w:sz w:val="24"/>
        </w:rPr>
      </w:pPr>
    </w:p>
    <w:p w:rsidR="0058162B" w:rsidRPr="008A1BB3" w:rsidRDefault="0058162B" w:rsidP="0058162B">
      <w:pPr>
        <w:keepNext/>
        <w:keepLines/>
        <w:tabs>
          <w:tab w:val="left" w:pos="567"/>
          <w:tab w:val="left" w:pos="3402"/>
        </w:tabs>
        <w:ind w:left="567" w:hanging="567"/>
        <w:jc w:val="left"/>
        <w:rPr>
          <w:rStyle w:val="email"/>
          <w:rFonts w:cs="Arial"/>
          <w:i w:val="0"/>
          <w:sz w:val="24"/>
        </w:rPr>
      </w:pPr>
      <w:r w:rsidRPr="6B10B58F">
        <w:rPr>
          <w:rStyle w:val="email"/>
          <w:rFonts w:cs="Arial"/>
          <w:i w:val="0"/>
          <w:sz w:val="24"/>
        </w:rPr>
        <w:t>07918 887570</w:t>
      </w:r>
    </w:p>
    <w:p w:rsidR="0058162B" w:rsidRPr="008A1BB3" w:rsidRDefault="0058162B" w:rsidP="0058162B">
      <w:pPr>
        <w:keepNext/>
        <w:keepLines/>
        <w:tabs>
          <w:tab w:val="left" w:pos="567"/>
          <w:tab w:val="left" w:pos="3402"/>
        </w:tabs>
        <w:ind w:left="567" w:hanging="567"/>
        <w:jc w:val="left"/>
        <w:rPr>
          <w:rFonts w:cs="Arial"/>
          <w:sz w:val="24"/>
        </w:rPr>
      </w:pPr>
    </w:p>
    <w:sectPr w:rsidR="0058162B" w:rsidRPr="008A1BB3" w:rsidSect="004E1CA7">
      <w:headerReference w:type="default" r:id="rId19"/>
      <w:headerReference w:type="first" r:id="rId20"/>
      <w:footerReference w:type="first" r:id="rId21"/>
      <w:type w:val="continuous"/>
      <w:pgSz w:w="11906" w:h="16838"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0A" w:rsidRDefault="00EB6D0A">
      <w:r>
        <w:separator/>
      </w:r>
    </w:p>
  </w:endnote>
  <w:endnote w:type="continuationSeparator" w:id="0">
    <w:p w:rsidR="00EB6D0A" w:rsidRDefault="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Default="007676AC" w:rsidP="00981B1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Pr="007010F2" w:rsidRDefault="007676AC" w:rsidP="009D3EDC">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3F0AA4">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Pr="007010F2" w:rsidRDefault="007676AC" w:rsidP="0070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0A" w:rsidRDefault="00EB6D0A">
      <w:r>
        <w:separator/>
      </w:r>
    </w:p>
  </w:footnote>
  <w:footnote w:type="continuationSeparator" w:id="0">
    <w:p w:rsidR="00EB6D0A" w:rsidRDefault="00EB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Default="007676AC" w:rsidP="00484A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Default="007676AC" w:rsidP="0005455F">
    <w:pPr>
      <w:pStyle w:val="Header"/>
      <w:jc w:val="center"/>
    </w:pPr>
    <w:r>
      <w:t>Internal Use Only – Draft Report</w:t>
    </w:r>
  </w:p>
  <w:p w:rsidR="007676AC" w:rsidRDefault="007676AC" w:rsidP="0005455F">
    <w:pPr>
      <w:pStyle w:val="Header"/>
      <w:jc w:val="center"/>
    </w:pPr>
    <w:r>
      <w:t>PLEASE NOTE - This protective marking should be removed from your report prior to being sent to Committee Services in final version ready for publication, unless it contains information which is not for publication.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A7" w:rsidRPr="004E1CA7" w:rsidRDefault="004E1CA7" w:rsidP="004E1C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AC" w:rsidRDefault="0076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21"/>
    <w:multiLevelType w:val="multilevel"/>
    <w:tmpl w:val="B8C8624C"/>
    <w:lvl w:ilvl="0">
      <w:start w:val="1"/>
      <w:numFmt w:val="decimal"/>
      <w:lvlText w:val="%1."/>
      <w:lvlJc w:val="left"/>
      <w:pPr>
        <w:tabs>
          <w:tab w:val="num" w:pos="720"/>
        </w:tabs>
        <w:ind w:left="720" w:hanging="720"/>
      </w:pPr>
      <w:rPr>
        <w:rFonts w:ascii="Arial" w:hAnsi="Arial" w:cs="Times New Roman" w:hint="default"/>
        <w:b w:val="0"/>
        <w:i w:val="0"/>
        <w:sz w:val="24"/>
        <w:szCs w:val="24"/>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55A013B"/>
    <w:multiLevelType w:val="hybridMultilevel"/>
    <w:tmpl w:val="B8763018"/>
    <w:lvl w:ilvl="0" w:tplc="D6422574">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535"/>
    <w:multiLevelType w:val="multilevel"/>
    <w:tmpl w:val="B8C8624C"/>
    <w:lvl w:ilvl="0">
      <w:start w:val="1"/>
      <w:numFmt w:val="decimal"/>
      <w:lvlText w:val="%1."/>
      <w:lvlJc w:val="left"/>
      <w:pPr>
        <w:tabs>
          <w:tab w:val="num" w:pos="720"/>
        </w:tabs>
        <w:ind w:left="720" w:hanging="720"/>
      </w:pPr>
      <w:rPr>
        <w:rFonts w:ascii="Arial" w:hAnsi="Arial" w:cs="Times New Roman" w:hint="default"/>
        <w:b w:val="0"/>
        <w:i w:val="0"/>
        <w:sz w:val="24"/>
        <w:szCs w:val="24"/>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7441A77"/>
    <w:multiLevelType w:val="hybridMultilevel"/>
    <w:tmpl w:val="F226218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75A6E3B"/>
    <w:multiLevelType w:val="hybridMultilevel"/>
    <w:tmpl w:val="3E6E847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8049F"/>
    <w:multiLevelType w:val="hybridMultilevel"/>
    <w:tmpl w:val="2D94EA18"/>
    <w:lvl w:ilvl="0" w:tplc="D94E060A">
      <w:start w:val="1"/>
      <w:numFmt w:val="bullet"/>
      <w:lvlText w:val=""/>
      <w:lvlJc w:val="left"/>
      <w:pPr>
        <w:tabs>
          <w:tab w:val="num" w:pos="720"/>
        </w:tabs>
        <w:ind w:left="720" w:hanging="720"/>
      </w:pPr>
      <w:rPr>
        <w:rFonts w:ascii="Symbol" w:hAnsi="Symbol" w:hint="default"/>
      </w:rPr>
    </w:lvl>
    <w:lvl w:ilvl="1" w:tplc="D6422574">
      <w:start w:val="1"/>
      <w:numFmt w:val="bullet"/>
      <w:lvlText w:val=""/>
      <w:lvlJc w:val="left"/>
      <w:pPr>
        <w:tabs>
          <w:tab w:val="num" w:pos="1440"/>
        </w:tabs>
        <w:ind w:left="144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B500A"/>
    <w:multiLevelType w:val="multilevel"/>
    <w:tmpl w:val="3CBA20F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7700E22"/>
    <w:multiLevelType w:val="multilevel"/>
    <w:tmpl w:val="D1A438F2"/>
    <w:lvl w:ilvl="0">
      <w:start w:val="1"/>
      <w:numFmt w:val="bullet"/>
      <w:lvlText w:val=""/>
      <w:lvlJc w:val="left"/>
      <w:pPr>
        <w:tabs>
          <w:tab w:val="num" w:pos="720"/>
        </w:tabs>
        <w:ind w:left="720" w:hanging="720"/>
      </w:pPr>
      <w:rPr>
        <w:rFonts w:ascii="Symbol" w:hAnsi="Symbol" w:hint="default"/>
        <w:b w:val="0"/>
        <w:i w:val="0"/>
        <w:sz w:val="24"/>
      </w:rPr>
    </w:lvl>
    <w:lvl w:ilvl="1">
      <w:start w:val="1"/>
      <w:numFmt w:val="lowerLetter"/>
      <w:lvlText w:val="(%2)"/>
      <w:lvlJc w:val="left"/>
      <w:pPr>
        <w:tabs>
          <w:tab w:val="num" w:pos="720"/>
        </w:tabs>
        <w:ind w:left="1440" w:hanging="720"/>
      </w:pPr>
      <w:rPr>
        <w:rFonts w:ascii="Arial" w:hAnsi="Arial" w:cs="Times New Roman" w:hint="default"/>
        <w:b w:val="0"/>
        <w:i w:val="0"/>
        <w:sz w:val="24"/>
        <w:szCs w:val="24"/>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8710755"/>
    <w:multiLevelType w:val="hybridMultilevel"/>
    <w:tmpl w:val="CB422818"/>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03DF4"/>
    <w:multiLevelType w:val="hybridMultilevel"/>
    <w:tmpl w:val="E974A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D95A53"/>
    <w:multiLevelType w:val="hybridMultilevel"/>
    <w:tmpl w:val="3B20B8A2"/>
    <w:lvl w:ilvl="0" w:tplc="63064984">
      <w:start w:val="1"/>
      <w:numFmt w:val="decimal"/>
      <w:lvlText w:val="%1."/>
      <w:lvlJc w:val="righ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0F5757"/>
    <w:multiLevelType w:val="multilevel"/>
    <w:tmpl w:val="77E89F5C"/>
    <w:lvl w:ilvl="0">
      <w:start w:val="1"/>
      <w:numFmt w:val="decimal"/>
      <w:lvlText w:val="%1."/>
      <w:lvlJc w:val="left"/>
      <w:pPr>
        <w:tabs>
          <w:tab w:val="num" w:pos="720"/>
        </w:tabs>
        <w:ind w:left="720" w:hanging="720"/>
      </w:pPr>
      <w:rPr>
        <w:rFonts w:ascii="Arial" w:hAnsi="Arial" w:cs="Times New Roman" w:hint="default"/>
        <w:b w:val="0"/>
        <w:i w:val="0"/>
        <w:color w:val="auto"/>
        <w:sz w:val="24"/>
        <w:szCs w:val="24"/>
      </w:rPr>
    </w:lvl>
    <w:lvl w:ilvl="1">
      <w:start w:val="1"/>
      <w:numFmt w:val="lowerLetter"/>
      <w:lvlText w:val="(%2)"/>
      <w:lvlJc w:val="left"/>
      <w:pPr>
        <w:tabs>
          <w:tab w:val="num" w:pos="720"/>
        </w:tabs>
        <w:ind w:left="1440" w:hanging="720"/>
      </w:pPr>
      <w:rPr>
        <w:rFonts w:ascii="Arial" w:hAnsi="Arial" w:cs="Times New Roman" w:hint="default"/>
        <w:b w:val="0"/>
        <w:i w:val="0"/>
        <w:sz w:val="24"/>
        <w:szCs w:val="24"/>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0D907B8"/>
    <w:multiLevelType w:val="multilevel"/>
    <w:tmpl w:val="DF848F10"/>
    <w:lvl w:ilvl="0">
      <w:start w:val="1"/>
      <w:numFmt w:val="decimal"/>
      <w:lvlText w:val="%1."/>
      <w:lvlJc w:val="center"/>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1EC3200"/>
    <w:multiLevelType w:val="hybridMultilevel"/>
    <w:tmpl w:val="FBC2D99E"/>
    <w:lvl w:ilvl="0" w:tplc="003E96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67A4"/>
    <w:multiLevelType w:val="hybridMultilevel"/>
    <w:tmpl w:val="72E057E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F2A488F"/>
    <w:multiLevelType w:val="hybridMultilevel"/>
    <w:tmpl w:val="C37A9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3E5F92"/>
    <w:multiLevelType w:val="multilevel"/>
    <w:tmpl w:val="81FAF71C"/>
    <w:lvl w:ilvl="0">
      <w:start w:val="1"/>
      <w:numFmt w:val="decimal"/>
      <w:lvlText w:val="%1."/>
      <w:lvlJc w:val="right"/>
      <w:pPr>
        <w:tabs>
          <w:tab w:val="num" w:pos="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54209A9"/>
    <w:multiLevelType w:val="multilevel"/>
    <w:tmpl w:val="F710AB44"/>
    <w:lvl w:ilvl="0">
      <w:start w:val="1"/>
      <w:numFmt w:val="decimal"/>
      <w:lvlText w:val="%1."/>
      <w:lvlJc w:val="center"/>
      <w:pPr>
        <w:tabs>
          <w:tab w:val="num" w:pos="0"/>
        </w:tabs>
        <w:ind w:left="-360" w:firstLine="360"/>
      </w:pPr>
      <w:rPr>
        <w:rFonts w:cs="Times New Roman" w:hint="default"/>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B5D4E46"/>
    <w:multiLevelType w:val="hybridMultilevel"/>
    <w:tmpl w:val="F376BA7E"/>
    <w:lvl w:ilvl="0" w:tplc="F9E44F32">
      <w:start w:val="1"/>
      <w:numFmt w:val="bullet"/>
      <w:lvlText w:val="o"/>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1572D"/>
    <w:multiLevelType w:val="multilevel"/>
    <w:tmpl w:val="3128280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003"/>
        </w:tabs>
        <w:ind w:left="3003" w:hanging="360"/>
      </w:pPr>
      <w:rPr>
        <w:rFonts w:cs="Times New Roman" w:hint="default"/>
      </w:rPr>
    </w:lvl>
    <w:lvl w:ilvl="2">
      <w:start w:val="1"/>
      <w:numFmt w:val="decimal"/>
      <w:lvlText w:val="%1.%2.%3"/>
      <w:lvlJc w:val="left"/>
      <w:pPr>
        <w:tabs>
          <w:tab w:val="num" w:pos="6006"/>
        </w:tabs>
        <w:ind w:left="6006" w:hanging="720"/>
      </w:pPr>
      <w:rPr>
        <w:rFonts w:cs="Times New Roman" w:hint="default"/>
      </w:rPr>
    </w:lvl>
    <w:lvl w:ilvl="3">
      <w:start w:val="1"/>
      <w:numFmt w:val="decimal"/>
      <w:lvlText w:val="%1.%2.%3.%4"/>
      <w:lvlJc w:val="left"/>
      <w:pPr>
        <w:tabs>
          <w:tab w:val="num" w:pos="9009"/>
        </w:tabs>
        <w:ind w:left="9009" w:hanging="1080"/>
      </w:pPr>
      <w:rPr>
        <w:rFonts w:cs="Times New Roman" w:hint="default"/>
      </w:rPr>
    </w:lvl>
    <w:lvl w:ilvl="4">
      <w:start w:val="1"/>
      <w:numFmt w:val="decimal"/>
      <w:lvlText w:val="%1.%2.%3.%4.%5"/>
      <w:lvlJc w:val="left"/>
      <w:pPr>
        <w:tabs>
          <w:tab w:val="num" w:pos="11652"/>
        </w:tabs>
        <w:ind w:left="11652" w:hanging="1080"/>
      </w:pPr>
      <w:rPr>
        <w:rFonts w:cs="Times New Roman" w:hint="default"/>
      </w:rPr>
    </w:lvl>
    <w:lvl w:ilvl="5">
      <w:start w:val="1"/>
      <w:numFmt w:val="decimal"/>
      <w:lvlText w:val="%1.%2.%3.%4.%5.%6"/>
      <w:lvlJc w:val="left"/>
      <w:pPr>
        <w:tabs>
          <w:tab w:val="num" w:pos="14655"/>
        </w:tabs>
        <w:ind w:left="14655" w:hanging="1440"/>
      </w:pPr>
      <w:rPr>
        <w:rFonts w:cs="Times New Roman" w:hint="default"/>
      </w:rPr>
    </w:lvl>
    <w:lvl w:ilvl="6">
      <w:start w:val="1"/>
      <w:numFmt w:val="decimal"/>
      <w:lvlText w:val="%1.%2.%3.%4.%5.%6.%7"/>
      <w:lvlJc w:val="left"/>
      <w:pPr>
        <w:tabs>
          <w:tab w:val="num" w:pos="17298"/>
        </w:tabs>
        <w:ind w:left="17298" w:hanging="1440"/>
      </w:pPr>
      <w:rPr>
        <w:rFonts w:cs="Times New Roman" w:hint="default"/>
      </w:rPr>
    </w:lvl>
    <w:lvl w:ilvl="7">
      <w:start w:val="1"/>
      <w:numFmt w:val="decimal"/>
      <w:lvlText w:val="%1.%2.%3.%4.%5.%6.%7.%8"/>
      <w:lvlJc w:val="left"/>
      <w:pPr>
        <w:tabs>
          <w:tab w:val="num" w:pos="20301"/>
        </w:tabs>
        <w:ind w:left="20301" w:hanging="1800"/>
      </w:pPr>
      <w:rPr>
        <w:rFonts w:cs="Times New Roman" w:hint="default"/>
      </w:rPr>
    </w:lvl>
    <w:lvl w:ilvl="8">
      <w:start w:val="1"/>
      <w:numFmt w:val="decimal"/>
      <w:lvlText w:val="%1.%2.%3.%4.%5.%6.%7.%8.%9"/>
      <w:lvlJc w:val="left"/>
      <w:pPr>
        <w:tabs>
          <w:tab w:val="num" w:pos="22944"/>
        </w:tabs>
        <w:ind w:left="22944" w:hanging="1800"/>
      </w:pPr>
      <w:rPr>
        <w:rFonts w:cs="Times New Roman" w:hint="default"/>
      </w:rPr>
    </w:lvl>
  </w:abstractNum>
  <w:abstractNum w:abstractNumId="20" w15:restartNumberingAfterBreak="0">
    <w:nsid w:val="625B13BA"/>
    <w:multiLevelType w:val="hybridMultilevel"/>
    <w:tmpl w:val="A27E4C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4A69C2"/>
    <w:multiLevelType w:val="multilevel"/>
    <w:tmpl w:val="9800E78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589"/>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70C1641"/>
    <w:multiLevelType w:val="hybridMultilevel"/>
    <w:tmpl w:val="30266D6E"/>
    <w:lvl w:ilvl="0" w:tplc="D6422574">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51D9B"/>
    <w:multiLevelType w:val="hybridMultilevel"/>
    <w:tmpl w:val="DDB86978"/>
    <w:lvl w:ilvl="0" w:tplc="08090001">
      <w:start w:val="1"/>
      <w:numFmt w:val="bullet"/>
      <w:lvlText w:val=""/>
      <w:lvlJc w:val="left"/>
      <w:pPr>
        <w:tabs>
          <w:tab w:val="num" w:pos="720"/>
        </w:tabs>
        <w:ind w:left="720" w:hanging="72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8D451A7"/>
    <w:multiLevelType w:val="multilevel"/>
    <w:tmpl w:val="5EE2A05E"/>
    <w:lvl w:ilvl="0">
      <w:start w:val="3"/>
      <w:numFmt w:val="decimal"/>
      <w:lvlText w:val="%1"/>
      <w:lvlJc w:val="left"/>
      <w:pPr>
        <w:tabs>
          <w:tab w:val="num" w:pos="795"/>
        </w:tabs>
        <w:ind w:left="795" w:hanging="795"/>
      </w:pPr>
      <w:rPr>
        <w:rFonts w:cs="Times New Roman" w:hint="default"/>
      </w:rPr>
    </w:lvl>
    <w:lvl w:ilvl="1">
      <w:start w:val="3"/>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CC5172D"/>
    <w:multiLevelType w:val="hybridMultilevel"/>
    <w:tmpl w:val="7E52A47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76B3E"/>
    <w:multiLevelType w:val="multilevel"/>
    <w:tmpl w:val="89005154"/>
    <w:lvl w:ilvl="0">
      <w:start w:val="1"/>
      <w:numFmt w:val="decimal"/>
      <w:lvlText w:val="%1."/>
      <w:lvlJc w:val="center"/>
      <w:pPr>
        <w:tabs>
          <w:tab w:val="num" w:pos="-360"/>
        </w:tabs>
        <w:ind w:left="-360" w:firstLine="360"/>
      </w:pPr>
      <w:rPr>
        <w:rFonts w:cs="Times New Roman" w:hint="default"/>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F880C40"/>
    <w:multiLevelType w:val="hybridMultilevel"/>
    <w:tmpl w:val="2D94EA18"/>
    <w:lvl w:ilvl="0" w:tplc="D94E060A">
      <w:start w:val="1"/>
      <w:numFmt w:val="bullet"/>
      <w:lvlText w:val=""/>
      <w:lvlJc w:val="left"/>
      <w:pPr>
        <w:tabs>
          <w:tab w:val="num" w:pos="720"/>
        </w:tabs>
        <w:ind w:left="720" w:hanging="720"/>
      </w:pPr>
      <w:rPr>
        <w:rFonts w:ascii="Symbol" w:hAnsi="Symbol" w:hint="default"/>
      </w:rPr>
    </w:lvl>
    <w:lvl w:ilvl="1" w:tplc="D6422574">
      <w:start w:val="1"/>
      <w:numFmt w:val="bullet"/>
      <w:lvlText w:val=""/>
      <w:lvlJc w:val="left"/>
      <w:pPr>
        <w:tabs>
          <w:tab w:val="num" w:pos="1440"/>
        </w:tabs>
        <w:ind w:left="144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51ECE"/>
    <w:multiLevelType w:val="hybridMultilevel"/>
    <w:tmpl w:val="2D94EA18"/>
    <w:lvl w:ilvl="0" w:tplc="D94E060A">
      <w:start w:val="1"/>
      <w:numFmt w:val="bullet"/>
      <w:lvlText w:val=""/>
      <w:lvlJc w:val="left"/>
      <w:pPr>
        <w:tabs>
          <w:tab w:val="num" w:pos="720"/>
        </w:tabs>
        <w:ind w:left="720" w:hanging="720"/>
      </w:pPr>
      <w:rPr>
        <w:rFonts w:ascii="Symbol" w:hAnsi="Symbol" w:hint="default"/>
      </w:rPr>
    </w:lvl>
    <w:lvl w:ilvl="1" w:tplc="D6422574">
      <w:start w:val="1"/>
      <w:numFmt w:val="bullet"/>
      <w:lvlText w:val=""/>
      <w:lvlJc w:val="left"/>
      <w:pPr>
        <w:tabs>
          <w:tab w:val="num" w:pos="1440"/>
        </w:tabs>
        <w:ind w:left="144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8767B"/>
    <w:multiLevelType w:val="multilevel"/>
    <w:tmpl w:val="B8C8624C"/>
    <w:lvl w:ilvl="0">
      <w:start w:val="1"/>
      <w:numFmt w:val="decimal"/>
      <w:lvlText w:val="%1."/>
      <w:lvlJc w:val="left"/>
      <w:pPr>
        <w:tabs>
          <w:tab w:val="num" w:pos="720"/>
        </w:tabs>
        <w:ind w:left="720" w:hanging="720"/>
      </w:pPr>
      <w:rPr>
        <w:rFonts w:ascii="Arial" w:hAnsi="Arial" w:cs="Times New Roman" w:hint="default"/>
        <w:b w:val="0"/>
        <w:i w:val="0"/>
        <w:sz w:val="24"/>
        <w:szCs w:val="24"/>
      </w:rPr>
    </w:lvl>
    <w:lvl w:ilvl="1">
      <w:start w:val="1"/>
      <w:numFmt w:val="lowerLetter"/>
      <w:lvlText w:val="(%2)"/>
      <w:lvlJc w:val="left"/>
      <w:pPr>
        <w:tabs>
          <w:tab w:val="num" w:pos="720"/>
        </w:tabs>
        <w:ind w:left="1440" w:hanging="720"/>
      </w:pPr>
      <w:rPr>
        <w:rFonts w:cs="Times New Roman" w:hint="default"/>
      </w:rPr>
    </w:lvl>
    <w:lvl w:ilvl="2">
      <w:start w:val="1"/>
      <w:numFmt w:val="lowerRoman"/>
      <w:lvlText w:val="(%3)"/>
      <w:lvlJc w:val="left"/>
      <w:pPr>
        <w:tabs>
          <w:tab w:val="num" w:pos="72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5771B38"/>
    <w:multiLevelType w:val="hybridMultilevel"/>
    <w:tmpl w:val="BB16A98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60F0132"/>
    <w:multiLevelType w:val="hybridMultilevel"/>
    <w:tmpl w:val="1F5C6838"/>
    <w:lvl w:ilvl="0" w:tplc="9BDCCB2E">
      <w:start w:val="1"/>
      <w:numFmt w:val="decimal"/>
      <w:lvlText w:val="%1."/>
      <w:lvlJc w:val="left"/>
      <w:pPr>
        <w:tabs>
          <w:tab w:val="num" w:pos="862"/>
        </w:tabs>
        <w:ind w:left="862" w:hanging="720"/>
      </w:pPr>
      <w:rPr>
        <w:rFonts w:hint="default"/>
        <w:i w:val="0"/>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6AC759B"/>
    <w:multiLevelType w:val="multilevel"/>
    <w:tmpl w:val="036A510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892"/>
        </w:tabs>
        <w:ind w:left="2892" w:hanging="360"/>
      </w:pPr>
      <w:rPr>
        <w:rFonts w:cs="Times New Roman" w:hint="default"/>
      </w:rPr>
    </w:lvl>
    <w:lvl w:ilvl="2">
      <w:start w:val="1"/>
      <w:numFmt w:val="decimal"/>
      <w:lvlText w:val="%1.%2.%3"/>
      <w:lvlJc w:val="left"/>
      <w:pPr>
        <w:tabs>
          <w:tab w:val="num" w:pos="5784"/>
        </w:tabs>
        <w:ind w:left="5784" w:hanging="720"/>
      </w:pPr>
      <w:rPr>
        <w:rFonts w:cs="Times New Roman" w:hint="default"/>
      </w:rPr>
    </w:lvl>
    <w:lvl w:ilvl="3">
      <w:start w:val="1"/>
      <w:numFmt w:val="decimal"/>
      <w:lvlText w:val="%1.%2.%3.%4"/>
      <w:lvlJc w:val="left"/>
      <w:pPr>
        <w:tabs>
          <w:tab w:val="num" w:pos="8676"/>
        </w:tabs>
        <w:ind w:left="8676" w:hanging="1080"/>
      </w:pPr>
      <w:rPr>
        <w:rFonts w:cs="Times New Roman" w:hint="default"/>
      </w:rPr>
    </w:lvl>
    <w:lvl w:ilvl="4">
      <w:start w:val="1"/>
      <w:numFmt w:val="decimal"/>
      <w:lvlText w:val="%1.%2.%3.%4.%5"/>
      <w:lvlJc w:val="left"/>
      <w:pPr>
        <w:tabs>
          <w:tab w:val="num" w:pos="11208"/>
        </w:tabs>
        <w:ind w:left="11208" w:hanging="1080"/>
      </w:pPr>
      <w:rPr>
        <w:rFonts w:cs="Times New Roman" w:hint="default"/>
      </w:rPr>
    </w:lvl>
    <w:lvl w:ilvl="5">
      <w:start w:val="1"/>
      <w:numFmt w:val="decimal"/>
      <w:lvlText w:val="%1.%2.%3.%4.%5.%6"/>
      <w:lvlJc w:val="left"/>
      <w:pPr>
        <w:tabs>
          <w:tab w:val="num" w:pos="14100"/>
        </w:tabs>
        <w:ind w:left="14100" w:hanging="1440"/>
      </w:pPr>
      <w:rPr>
        <w:rFonts w:cs="Times New Roman" w:hint="default"/>
      </w:rPr>
    </w:lvl>
    <w:lvl w:ilvl="6">
      <w:start w:val="1"/>
      <w:numFmt w:val="decimal"/>
      <w:lvlText w:val="%1.%2.%3.%4.%5.%6.%7"/>
      <w:lvlJc w:val="left"/>
      <w:pPr>
        <w:tabs>
          <w:tab w:val="num" w:pos="16632"/>
        </w:tabs>
        <w:ind w:left="16632" w:hanging="1440"/>
      </w:pPr>
      <w:rPr>
        <w:rFonts w:cs="Times New Roman" w:hint="default"/>
      </w:rPr>
    </w:lvl>
    <w:lvl w:ilvl="7">
      <w:start w:val="1"/>
      <w:numFmt w:val="decimal"/>
      <w:lvlText w:val="%1.%2.%3.%4.%5.%6.%7.%8"/>
      <w:lvlJc w:val="left"/>
      <w:pPr>
        <w:tabs>
          <w:tab w:val="num" w:pos="19524"/>
        </w:tabs>
        <w:ind w:left="19524" w:hanging="1800"/>
      </w:pPr>
      <w:rPr>
        <w:rFonts w:cs="Times New Roman" w:hint="default"/>
      </w:rPr>
    </w:lvl>
    <w:lvl w:ilvl="8">
      <w:start w:val="1"/>
      <w:numFmt w:val="decimal"/>
      <w:lvlText w:val="%1.%2.%3.%4.%5.%6.%7.%8.%9"/>
      <w:lvlJc w:val="left"/>
      <w:pPr>
        <w:tabs>
          <w:tab w:val="num" w:pos="22056"/>
        </w:tabs>
        <w:ind w:left="22056" w:hanging="1800"/>
      </w:pPr>
      <w:rPr>
        <w:rFonts w:cs="Times New Roman" w:hint="default"/>
      </w:rPr>
    </w:lvl>
  </w:abstractNum>
  <w:abstractNum w:abstractNumId="33" w15:restartNumberingAfterBreak="0">
    <w:nsid w:val="7E073143"/>
    <w:multiLevelType w:val="multilevel"/>
    <w:tmpl w:val="48FA007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00"/>
        </w:tabs>
        <w:ind w:left="3000" w:hanging="360"/>
      </w:pPr>
      <w:rPr>
        <w:rFonts w:cs="Times New Roman" w:hint="default"/>
      </w:rPr>
    </w:lvl>
    <w:lvl w:ilvl="2">
      <w:start w:val="1"/>
      <w:numFmt w:val="decimal"/>
      <w:lvlText w:val="%1.%2.%3"/>
      <w:lvlJc w:val="left"/>
      <w:pPr>
        <w:tabs>
          <w:tab w:val="num" w:pos="6000"/>
        </w:tabs>
        <w:ind w:left="6000" w:hanging="720"/>
      </w:pPr>
      <w:rPr>
        <w:rFonts w:cs="Times New Roman" w:hint="default"/>
      </w:rPr>
    </w:lvl>
    <w:lvl w:ilvl="3">
      <w:start w:val="1"/>
      <w:numFmt w:val="decimal"/>
      <w:lvlText w:val="%1.%2.%3.%4"/>
      <w:lvlJc w:val="left"/>
      <w:pPr>
        <w:tabs>
          <w:tab w:val="num" w:pos="9000"/>
        </w:tabs>
        <w:ind w:left="9000" w:hanging="1080"/>
      </w:pPr>
      <w:rPr>
        <w:rFonts w:cs="Times New Roman" w:hint="default"/>
      </w:rPr>
    </w:lvl>
    <w:lvl w:ilvl="4">
      <w:start w:val="1"/>
      <w:numFmt w:val="decimal"/>
      <w:lvlText w:val="%1.%2.%3.%4.%5"/>
      <w:lvlJc w:val="left"/>
      <w:pPr>
        <w:tabs>
          <w:tab w:val="num" w:pos="11640"/>
        </w:tabs>
        <w:ind w:left="11640" w:hanging="1080"/>
      </w:pPr>
      <w:rPr>
        <w:rFonts w:cs="Times New Roman" w:hint="default"/>
      </w:rPr>
    </w:lvl>
    <w:lvl w:ilvl="5">
      <w:start w:val="1"/>
      <w:numFmt w:val="decimal"/>
      <w:lvlText w:val="%1.%2.%3.%4.%5.%6"/>
      <w:lvlJc w:val="left"/>
      <w:pPr>
        <w:tabs>
          <w:tab w:val="num" w:pos="14640"/>
        </w:tabs>
        <w:ind w:left="14640" w:hanging="1440"/>
      </w:pPr>
      <w:rPr>
        <w:rFonts w:cs="Times New Roman" w:hint="default"/>
      </w:rPr>
    </w:lvl>
    <w:lvl w:ilvl="6">
      <w:start w:val="1"/>
      <w:numFmt w:val="decimal"/>
      <w:lvlText w:val="%1.%2.%3.%4.%5.%6.%7"/>
      <w:lvlJc w:val="left"/>
      <w:pPr>
        <w:tabs>
          <w:tab w:val="num" w:pos="17280"/>
        </w:tabs>
        <w:ind w:left="17280" w:hanging="1440"/>
      </w:pPr>
      <w:rPr>
        <w:rFonts w:cs="Times New Roman" w:hint="default"/>
      </w:rPr>
    </w:lvl>
    <w:lvl w:ilvl="7">
      <w:start w:val="1"/>
      <w:numFmt w:val="decimal"/>
      <w:lvlText w:val="%1.%2.%3.%4.%5.%6.%7.%8"/>
      <w:lvlJc w:val="left"/>
      <w:pPr>
        <w:tabs>
          <w:tab w:val="num" w:pos="20280"/>
        </w:tabs>
        <w:ind w:left="20280" w:hanging="1800"/>
      </w:pPr>
      <w:rPr>
        <w:rFonts w:cs="Times New Roman" w:hint="default"/>
      </w:rPr>
    </w:lvl>
    <w:lvl w:ilvl="8">
      <w:start w:val="1"/>
      <w:numFmt w:val="decimal"/>
      <w:lvlText w:val="%1.%2.%3.%4.%5.%6.%7.%8.%9"/>
      <w:lvlJc w:val="left"/>
      <w:pPr>
        <w:tabs>
          <w:tab w:val="num" w:pos="22920"/>
        </w:tabs>
        <w:ind w:left="22920" w:hanging="1800"/>
      </w:pPr>
      <w:rPr>
        <w:rFonts w:cs="Times New Roman" w:hint="default"/>
      </w:rPr>
    </w:lvl>
  </w:abstractNum>
  <w:abstractNum w:abstractNumId="34" w15:restartNumberingAfterBreak="0">
    <w:nsid w:val="7E4E4A2A"/>
    <w:multiLevelType w:val="multilevel"/>
    <w:tmpl w:val="DAF460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00"/>
        </w:tabs>
        <w:ind w:left="3000" w:hanging="360"/>
      </w:pPr>
      <w:rPr>
        <w:rFonts w:cs="Times New Roman" w:hint="default"/>
      </w:rPr>
    </w:lvl>
    <w:lvl w:ilvl="2">
      <w:start w:val="1"/>
      <w:numFmt w:val="decimal"/>
      <w:lvlText w:val="%1.%2.%3"/>
      <w:lvlJc w:val="left"/>
      <w:pPr>
        <w:tabs>
          <w:tab w:val="num" w:pos="6000"/>
        </w:tabs>
        <w:ind w:left="6000" w:hanging="720"/>
      </w:pPr>
      <w:rPr>
        <w:rFonts w:cs="Times New Roman" w:hint="default"/>
      </w:rPr>
    </w:lvl>
    <w:lvl w:ilvl="3">
      <w:start w:val="1"/>
      <w:numFmt w:val="decimal"/>
      <w:lvlText w:val="%1.%2.%3.%4"/>
      <w:lvlJc w:val="left"/>
      <w:pPr>
        <w:tabs>
          <w:tab w:val="num" w:pos="9000"/>
        </w:tabs>
        <w:ind w:left="9000" w:hanging="1080"/>
      </w:pPr>
      <w:rPr>
        <w:rFonts w:cs="Times New Roman" w:hint="default"/>
      </w:rPr>
    </w:lvl>
    <w:lvl w:ilvl="4">
      <w:start w:val="1"/>
      <w:numFmt w:val="decimal"/>
      <w:lvlText w:val="%1.%2.%3.%4.%5"/>
      <w:lvlJc w:val="left"/>
      <w:pPr>
        <w:tabs>
          <w:tab w:val="num" w:pos="11640"/>
        </w:tabs>
        <w:ind w:left="11640" w:hanging="1080"/>
      </w:pPr>
      <w:rPr>
        <w:rFonts w:cs="Times New Roman" w:hint="default"/>
      </w:rPr>
    </w:lvl>
    <w:lvl w:ilvl="5">
      <w:start w:val="1"/>
      <w:numFmt w:val="decimal"/>
      <w:lvlText w:val="%1.%2.%3.%4.%5.%6"/>
      <w:lvlJc w:val="left"/>
      <w:pPr>
        <w:tabs>
          <w:tab w:val="num" w:pos="14640"/>
        </w:tabs>
        <w:ind w:left="14640" w:hanging="1440"/>
      </w:pPr>
      <w:rPr>
        <w:rFonts w:cs="Times New Roman" w:hint="default"/>
      </w:rPr>
    </w:lvl>
    <w:lvl w:ilvl="6">
      <w:start w:val="1"/>
      <w:numFmt w:val="decimal"/>
      <w:lvlText w:val="%1.%2.%3.%4.%5.%6.%7"/>
      <w:lvlJc w:val="left"/>
      <w:pPr>
        <w:tabs>
          <w:tab w:val="num" w:pos="17280"/>
        </w:tabs>
        <w:ind w:left="17280" w:hanging="1440"/>
      </w:pPr>
      <w:rPr>
        <w:rFonts w:cs="Times New Roman" w:hint="default"/>
      </w:rPr>
    </w:lvl>
    <w:lvl w:ilvl="7">
      <w:start w:val="1"/>
      <w:numFmt w:val="decimal"/>
      <w:lvlText w:val="%1.%2.%3.%4.%5.%6.%7.%8"/>
      <w:lvlJc w:val="left"/>
      <w:pPr>
        <w:tabs>
          <w:tab w:val="num" w:pos="20280"/>
        </w:tabs>
        <w:ind w:left="20280" w:hanging="1800"/>
      </w:pPr>
      <w:rPr>
        <w:rFonts w:cs="Times New Roman" w:hint="default"/>
      </w:rPr>
    </w:lvl>
    <w:lvl w:ilvl="8">
      <w:start w:val="1"/>
      <w:numFmt w:val="decimal"/>
      <w:lvlText w:val="%1.%2.%3.%4.%5.%6.%7.%8.%9"/>
      <w:lvlJc w:val="left"/>
      <w:pPr>
        <w:tabs>
          <w:tab w:val="num" w:pos="22920"/>
        </w:tabs>
        <w:ind w:left="22920" w:hanging="1800"/>
      </w:pPr>
      <w:rPr>
        <w:rFonts w:cs="Times New Roman" w:hint="default"/>
      </w:rPr>
    </w:lvl>
  </w:abstractNum>
  <w:num w:numId="1">
    <w:abstractNumId w:val="17"/>
  </w:num>
  <w:num w:numId="2">
    <w:abstractNumId w:val="6"/>
  </w:num>
  <w:num w:numId="3">
    <w:abstractNumId w:val="26"/>
  </w:num>
  <w:num w:numId="4">
    <w:abstractNumId w:val="10"/>
  </w:num>
  <w:num w:numId="5">
    <w:abstractNumId w:val="12"/>
  </w:num>
  <w:num w:numId="6">
    <w:abstractNumId w:val="16"/>
  </w:num>
  <w:num w:numId="7">
    <w:abstractNumId w:val="31"/>
  </w:num>
  <w:num w:numId="8">
    <w:abstractNumId w:val="5"/>
  </w:num>
  <w:num w:numId="9">
    <w:abstractNumId w:val="28"/>
  </w:num>
  <w:num w:numId="10">
    <w:abstractNumId w:val="27"/>
  </w:num>
  <w:num w:numId="11">
    <w:abstractNumId w:val="20"/>
  </w:num>
  <w:num w:numId="12">
    <w:abstractNumId w:val="24"/>
  </w:num>
  <w:num w:numId="13">
    <w:abstractNumId w:val="19"/>
  </w:num>
  <w:num w:numId="14">
    <w:abstractNumId w:val="34"/>
  </w:num>
  <w:num w:numId="15">
    <w:abstractNumId w:val="33"/>
  </w:num>
  <w:num w:numId="16">
    <w:abstractNumId w:val="32"/>
  </w:num>
  <w:num w:numId="17">
    <w:abstractNumId w:val="0"/>
  </w:num>
  <w:num w:numId="18">
    <w:abstractNumId w:val="11"/>
  </w:num>
  <w:num w:numId="19">
    <w:abstractNumId w:val="29"/>
  </w:num>
  <w:num w:numId="20">
    <w:abstractNumId w:val="21"/>
  </w:num>
  <w:num w:numId="21">
    <w:abstractNumId w:val="2"/>
  </w:num>
  <w:num w:numId="22">
    <w:abstractNumId w:val="18"/>
  </w:num>
  <w:num w:numId="23">
    <w:abstractNumId w:val="15"/>
  </w:num>
  <w:num w:numId="24">
    <w:abstractNumId w:val="9"/>
  </w:num>
  <w:num w:numId="25">
    <w:abstractNumId w:val="7"/>
  </w:num>
  <w:num w:numId="26">
    <w:abstractNumId w:val="30"/>
  </w:num>
  <w:num w:numId="27">
    <w:abstractNumId w:val="14"/>
  </w:num>
  <w:num w:numId="28">
    <w:abstractNumId w:val="3"/>
  </w:num>
  <w:num w:numId="29">
    <w:abstractNumId w:val="1"/>
  </w:num>
  <w:num w:numId="30">
    <w:abstractNumId w:val="22"/>
  </w:num>
  <w:num w:numId="31">
    <w:abstractNumId w:val="13"/>
  </w:num>
  <w:num w:numId="32">
    <w:abstractNumId w:val="23"/>
  </w:num>
  <w:num w:numId="33">
    <w:abstractNumId w:val="4"/>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3D"/>
    <w:rsid w:val="00003CC3"/>
    <w:rsid w:val="00005316"/>
    <w:rsid w:val="00026A71"/>
    <w:rsid w:val="00027224"/>
    <w:rsid w:val="00031A6D"/>
    <w:rsid w:val="00036CDA"/>
    <w:rsid w:val="00037165"/>
    <w:rsid w:val="00042B93"/>
    <w:rsid w:val="00042E4C"/>
    <w:rsid w:val="00044804"/>
    <w:rsid w:val="000500D1"/>
    <w:rsid w:val="00054105"/>
    <w:rsid w:val="0005455F"/>
    <w:rsid w:val="00055AD3"/>
    <w:rsid w:val="00066D61"/>
    <w:rsid w:val="000744D4"/>
    <w:rsid w:val="00076721"/>
    <w:rsid w:val="00076AA7"/>
    <w:rsid w:val="00080046"/>
    <w:rsid w:val="0008021A"/>
    <w:rsid w:val="000834B2"/>
    <w:rsid w:val="000909B6"/>
    <w:rsid w:val="0009141C"/>
    <w:rsid w:val="00094349"/>
    <w:rsid w:val="000A4A2F"/>
    <w:rsid w:val="000A6C46"/>
    <w:rsid w:val="000A76A1"/>
    <w:rsid w:val="000B1D9C"/>
    <w:rsid w:val="000B7021"/>
    <w:rsid w:val="000C1A27"/>
    <w:rsid w:val="000C49EA"/>
    <w:rsid w:val="000D6289"/>
    <w:rsid w:val="000D6F4F"/>
    <w:rsid w:val="000E037C"/>
    <w:rsid w:val="000E3BA3"/>
    <w:rsid w:val="000F0C29"/>
    <w:rsid w:val="000F3799"/>
    <w:rsid w:val="000F416C"/>
    <w:rsid w:val="001011F2"/>
    <w:rsid w:val="0010181A"/>
    <w:rsid w:val="001227B6"/>
    <w:rsid w:val="00125D39"/>
    <w:rsid w:val="00130585"/>
    <w:rsid w:val="00136031"/>
    <w:rsid w:val="00150737"/>
    <w:rsid w:val="00160EAA"/>
    <w:rsid w:val="001611C8"/>
    <w:rsid w:val="00161704"/>
    <w:rsid w:val="001652C2"/>
    <w:rsid w:val="00165D90"/>
    <w:rsid w:val="001700D1"/>
    <w:rsid w:val="001713D6"/>
    <w:rsid w:val="001727FB"/>
    <w:rsid w:val="001735E1"/>
    <w:rsid w:val="00174F77"/>
    <w:rsid w:val="001842D2"/>
    <w:rsid w:val="001912AF"/>
    <w:rsid w:val="00192CA2"/>
    <w:rsid w:val="00193690"/>
    <w:rsid w:val="0019428B"/>
    <w:rsid w:val="001A3034"/>
    <w:rsid w:val="001B087F"/>
    <w:rsid w:val="001B1631"/>
    <w:rsid w:val="001B1F48"/>
    <w:rsid w:val="001B2FD2"/>
    <w:rsid w:val="001B4EA6"/>
    <w:rsid w:val="001B70F7"/>
    <w:rsid w:val="001B77F6"/>
    <w:rsid w:val="001C24BE"/>
    <w:rsid w:val="001C77F4"/>
    <w:rsid w:val="001D345A"/>
    <w:rsid w:val="001D4B68"/>
    <w:rsid w:val="001F04D0"/>
    <w:rsid w:val="001F67C1"/>
    <w:rsid w:val="002048B8"/>
    <w:rsid w:val="00221EED"/>
    <w:rsid w:val="00222A56"/>
    <w:rsid w:val="00232F07"/>
    <w:rsid w:val="0024054D"/>
    <w:rsid w:val="002405B2"/>
    <w:rsid w:val="0025510D"/>
    <w:rsid w:val="002563FA"/>
    <w:rsid w:val="00256579"/>
    <w:rsid w:val="00262427"/>
    <w:rsid w:val="002758D2"/>
    <w:rsid w:val="00276CA5"/>
    <w:rsid w:val="00277A1A"/>
    <w:rsid w:val="00277EF5"/>
    <w:rsid w:val="00280209"/>
    <w:rsid w:val="00286174"/>
    <w:rsid w:val="0028716C"/>
    <w:rsid w:val="00292C81"/>
    <w:rsid w:val="002961E6"/>
    <w:rsid w:val="002A061B"/>
    <w:rsid w:val="002B3D29"/>
    <w:rsid w:val="002B4A7A"/>
    <w:rsid w:val="002B4BC3"/>
    <w:rsid w:val="002C3CD9"/>
    <w:rsid w:val="002C4FDF"/>
    <w:rsid w:val="002C5ADA"/>
    <w:rsid w:val="002E18EB"/>
    <w:rsid w:val="00301584"/>
    <w:rsid w:val="0030433B"/>
    <w:rsid w:val="00314A00"/>
    <w:rsid w:val="00321166"/>
    <w:rsid w:val="003219B6"/>
    <w:rsid w:val="0032613A"/>
    <w:rsid w:val="003403E0"/>
    <w:rsid w:val="00370C0C"/>
    <w:rsid w:val="00372434"/>
    <w:rsid w:val="003763D5"/>
    <w:rsid w:val="0037673E"/>
    <w:rsid w:val="00377847"/>
    <w:rsid w:val="00386238"/>
    <w:rsid w:val="00387447"/>
    <w:rsid w:val="0039124C"/>
    <w:rsid w:val="0039475E"/>
    <w:rsid w:val="003974D8"/>
    <w:rsid w:val="003A7964"/>
    <w:rsid w:val="003B06D4"/>
    <w:rsid w:val="003B381D"/>
    <w:rsid w:val="003B39E2"/>
    <w:rsid w:val="003B62DC"/>
    <w:rsid w:val="003B657B"/>
    <w:rsid w:val="003B7605"/>
    <w:rsid w:val="003C104E"/>
    <w:rsid w:val="003C2702"/>
    <w:rsid w:val="003C4F07"/>
    <w:rsid w:val="003C7780"/>
    <w:rsid w:val="003D14EA"/>
    <w:rsid w:val="003D1998"/>
    <w:rsid w:val="003D1CA4"/>
    <w:rsid w:val="003D58C0"/>
    <w:rsid w:val="003E20D9"/>
    <w:rsid w:val="003E5959"/>
    <w:rsid w:val="003E5A11"/>
    <w:rsid w:val="003F0AA4"/>
    <w:rsid w:val="003F2235"/>
    <w:rsid w:val="003F5A3F"/>
    <w:rsid w:val="0040022A"/>
    <w:rsid w:val="00406057"/>
    <w:rsid w:val="004154EF"/>
    <w:rsid w:val="00416DBB"/>
    <w:rsid w:val="00425D94"/>
    <w:rsid w:val="0042606C"/>
    <w:rsid w:val="00426657"/>
    <w:rsid w:val="00427706"/>
    <w:rsid w:val="00427C4B"/>
    <w:rsid w:val="00434FF0"/>
    <w:rsid w:val="004352F9"/>
    <w:rsid w:val="00445356"/>
    <w:rsid w:val="00447ABE"/>
    <w:rsid w:val="00452DD4"/>
    <w:rsid w:val="00470414"/>
    <w:rsid w:val="00481973"/>
    <w:rsid w:val="00484A48"/>
    <w:rsid w:val="00486086"/>
    <w:rsid w:val="004929BB"/>
    <w:rsid w:val="00496BD6"/>
    <w:rsid w:val="004A266A"/>
    <w:rsid w:val="004A79E4"/>
    <w:rsid w:val="004B196D"/>
    <w:rsid w:val="004B1E29"/>
    <w:rsid w:val="004C1014"/>
    <w:rsid w:val="004C4CA9"/>
    <w:rsid w:val="004E0620"/>
    <w:rsid w:val="004E1CA7"/>
    <w:rsid w:val="004E2137"/>
    <w:rsid w:val="004E2E18"/>
    <w:rsid w:val="004E3EB0"/>
    <w:rsid w:val="004E6ECD"/>
    <w:rsid w:val="004F669C"/>
    <w:rsid w:val="00511369"/>
    <w:rsid w:val="00511A77"/>
    <w:rsid w:val="00512E88"/>
    <w:rsid w:val="00516C61"/>
    <w:rsid w:val="005173BE"/>
    <w:rsid w:val="00520681"/>
    <w:rsid w:val="00527531"/>
    <w:rsid w:val="005338BC"/>
    <w:rsid w:val="00540960"/>
    <w:rsid w:val="00547491"/>
    <w:rsid w:val="00575311"/>
    <w:rsid w:val="0058162B"/>
    <w:rsid w:val="00582B6E"/>
    <w:rsid w:val="00584434"/>
    <w:rsid w:val="005905EB"/>
    <w:rsid w:val="00590D9E"/>
    <w:rsid w:val="00594B26"/>
    <w:rsid w:val="00595889"/>
    <w:rsid w:val="005A1C71"/>
    <w:rsid w:val="005A7FAE"/>
    <w:rsid w:val="005C1194"/>
    <w:rsid w:val="005C44CC"/>
    <w:rsid w:val="005D6F85"/>
    <w:rsid w:val="005E093C"/>
    <w:rsid w:val="005E1817"/>
    <w:rsid w:val="005E3C12"/>
    <w:rsid w:val="005E6F05"/>
    <w:rsid w:val="005F4512"/>
    <w:rsid w:val="005F611B"/>
    <w:rsid w:val="005F6364"/>
    <w:rsid w:val="005F747B"/>
    <w:rsid w:val="005F7E89"/>
    <w:rsid w:val="00603048"/>
    <w:rsid w:val="00612563"/>
    <w:rsid w:val="006224E7"/>
    <w:rsid w:val="0062547C"/>
    <w:rsid w:val="006276F3"/>
    <w:rsid w:val="00636889"/>
    <w:rsid w:val="006467B7"/>
    <w:rsid w:val="00646D09"/>
    <w:rsid w:val="00664D6A"/>
    <w:rsid w:val="0066682E"/>
    <w:rsid w:val="00671555"/>
    <w:rsid w:val="00674E3B"/>
    <w:rsid w:val="00674E51"/>
    <w:rsid w:val="00675608"/>
    <w:rsid w:val="0068234C"/>
    <w:rsid w:val="006854F4"/>
    <w:rsid w:val="00691469"/>
    <w:rsid w:val="006A7890"/>
    <w:rsid w:val="006A7A92"/>
    <w:rsid w:val="006C1D72"/>
    <w:rsid w:val="006C4065"/>
    <w:rsid w:val="006C7D7C"/>
    <w:rsid w:val="006D3434"/>
    <w:rsid w:val="006E6326"/>
    <w:rsid w:val="006F3567"/>
    <w:rsid w:val="006F4282"/>
    <w:rsid w:val="007010F2"/>
    <w:rsid w:val="007023FE"/>
    <w:rsid w:val="00705245"/>
    <w:rsid w:val="00706F1F"/>
    <w:rsid w:val="007116F4"/>
    <w:rsid w:val="00720D01"/>
    <w:rsid w:val="00732082"/>
    <w:rsid w:val="00732715"/>
    <w:rsid w:val="00740D0E"/>
    <w:rsid w:val="00744AC6"/>
    <w:rsid w:val="00745CC4"/>
    <w:rsid w:val="00750406"/>
    <w:rsid w:val="00751C31"/>
    <w:rsid w:val="007533DA"/>
    <w:rsid w:val="007552E0"/>
    <w:rsid w:val="007600F6"/>
    <w:rsid w:val="007611E9"/>
    <w:rsid w:val="00762243"/>
    <w:rsid w:val="00763A06"/>
    <w:rsid w:val="00764C20"/>
    <w:rsid w:val="0076502E"/>
    <w:rsid w:val="007676AC"/>
    <w:rsid w:val="0077276C"/>
    <w:rsid w:val="00772953"/>
    <w:rsid w:val="00772BAD"/>
    <w:rsid w:val="00773756"/>
    <w:rsid w:val="00781C62"/>
    <w:rsid w:val="00781D86"/>
    <w:rsid w:val="00786A6D"/>
    <w:rsid w:val="007875DD"/>
    <w:rsid w:val="0079431A"/>
    <w:rsid w:val="007A066A"/>
    <w:rsid w:val="007A0CD3"/>
    <w:rsid w:val="007A5F21"/>
    <w:rsid w:val="007B14A2"/>
    <w:rsid w:val="007B3C38"/>
    <w:rsid w:val="007B4A7D"/>
    <w:rsid w:val="007C1A1C"/>
    <w:rsid w:val="007C2106"/>
    <w:rsid w:val="007C4D46"/>
    <w:rsid w:val="007C6484"/>
    <w:rsid w:val="007D0485"/>
    <w:rsid w:val="007D13C3"/>
    <w:rsid w:val="007D3E79"/>
    <w:rsid w:val="007D77AE"/>
    <w:rsid w:val="007E2EB2"/>
    <w:rsid w:val="007E2FFD"/>
    <w:rsid w:val="007E37F4"/>
    <w:rsid w:val="007E4817"/>
    <w:rsid w:val="007F070E"/>
    <w:rsid w:val="007F546A"/>
    <w:rsid w:val="007F557D"/>
    <w:rsid w:val="007F622D"/>
    <w:rsid w:val="007F62EB"/>
    <w:rsid w:val="00802EAB"/>
    <w:rsid w:val="008136B8"/>
    <w:rsid w:val="00817237"/>
    <w:rsid w:val="008210A9"/>
    <w:rsid w:val="008259AB"/>
    <w:rsid w:val="008261D8"/>
    <w:rsid w:val="00827ED6"/>
    <w:rsid w:val="008475E6"/>
    <w:rsid w:val="00856DBB"/>
    <w:rsid w:val="0086313F"/>
    <w:rsid w:val="00874657"/>
    <w:rsid w:val="00890F12"/>
    <w:rsid w:val="008A1BB3"/>
    <w:rsid w:val="008A5B96"/>
    <w:rsid w:val="008A7566"/>
    <w:rsid w:val="008A7B97"/>
    <w:rsid w:val="008C11D8"/>
    <w:rsid w:val="008C5A27"/>
    <w:rsid w:val="008D1F50"/>
    <w:rsid w:val="008D2A03"/>
    <w:rsid w:val="008E0219"/>
    <w:rsid w:val="008E13BB"/>
    <w:rsid w:val="008E51EA"/>
    <w:rsid w:val="008E5944"/>
    <w:rsid w:val="008E61CE"/>
    <w:rsid w:val="008E6450"/>
    <w:rsid w:val="008F285C"/>
    <w:rsid w:val="00901027"/>
    <w:rsid w:val="00901557"/>
    <w:rsid w:val="00905E0F"/>
    <w:rsid w:val="00912C3A"/>
    <w:rsid w:val="00917EBE"/>
    <w:rsid w:val="00920B93"/>
    <w:rsid w:val="0092225F"/>
    <w:rsid w:val="00922773"/>
    <w:rsid w:val="0092636F"/>
    <w:rsid w:val="0094008A"/>
    <w:rsid w:val="009500D7"/>
    <w:rsid w:val="00951474"/>
    <w:rsid w:val="00952B7E"/>
    <w:rsid w:val="00954D8C"/>
    <w:rsid w:val="009617FC"/>
    <w:rsid w:val="00964B4E"/>
    <w:rsid w:val="00966A74"/>
    <w:rsid w:val="009675D5"/>
    <w:rsid w:val="00967629"/>
    <w:rsid w:val="00972274"/>
    <w:rsid w:val="00972FC3"/>
    <w:rsid w:val="00981B14"/>
    <w:rsid w:val="00985C64"/>
    <w:rsid w:val="009867A0"/>
    <w:rsid w:val="00991612"/>
    <w:rsid w:val="00994305"/>
    <w:rsid w:val="00994CE7"/>
    <w:rsid w:val="00994D95"/>
    <w:rsid w:val="00995E61"/>
    <w:rsid w:val="00996D42"/>
    <w:rsid w:val="009A1C87"/>
    <w:rsid w:val="009B7A97"/>
    <w:rsid w:val="009C1720"/>
    <w:rsid w:val="009D3EDC"/>
    <w:rsid w:val="009D596A"/>
    <w:rsid w:val="009D599C"/>
    <w:rsid w:val="009E46DC"/>
    <w:rsid w:val="00A002F3"/>
    <w:rsid w:val="00A03432"/>
    <w:rsid w:val="00A061EC"/>
    <w:rsid w:val="00A06AD5"/>
    <w:rsid w:val="00A07477"/>
    <w:rsid w:val="00A12D87"/>
    <w:rsid w:val="00A17F39"/>
    <w:rsid w:val="00A2498E"/>
    <w:rsid w:val="00A24CA3"/>
    <w:rsid w:val="00A25E4B"/>
    <w:rsid w:val="00A308DA"/>
    <w:rsid w:val="00A31FF9"/>
    <w:rsid w:val="00A33125"/>
    <w:rsid w:val="00A339FA"/>
    <w:rsid w:val="00A43D8B"/>
    <w:rsid w:val="00A46508"/>
    <w:rsid w:val="00A50089"/>
    <w:rsid w:val="00A53EBB"/>
    <w:rsid w:val="00A53F72"/>
    <w:rsid w:val="00A542A5"/>
    <w:rsid w:val="00A5454D"/>
    <w:rsid w:val="00A5496F"/>
    <w:rsid w:val="00A60647"/>
    <w:rsid w:val="00A62166"/>
    <w:rsid w:val="00A64B10"/>
    <w:rsid w:val="00A657BC"/>
    <w:rsid w:val="00A67166"/>
    <w:rsid w:val="00A6730A"/>
    <w:rsid w:val="00A7689A"/>
    <w:rsid w:val="00A80BAC"/>
    <w:rsid w:val="00A9116E"/>
    <w:rsid w:val="00A97209"/>
    <w:rsid w:val="00AA5707"/>
    <w:rsid w:val="00AA6FB0"/>
    <w:rsid w:val="00AA7CC7"/>
    <w:rsid w:val="00AB1B8E"/>
    <w:rsid w:val="00AB6272"/>
    <w:rsid w:val="00AC0083"/>
    <w:rsid w:val="00AC080E"/>
    <w:rsid w:val="00AC2343"/>
    <w:rsid w:val="00AC43DB"/>
    <w:rsid w:val="00AC6F56"/>
    <w:rsid w:val="00AC7199"/>
    <w:rsid w:val="00AD216D"/>
    <w:rsid w:val="00AD2D1F"/>
    <w:rsid w:val="00AE66B3"/>
    <w:rsid w:val="00AE7251"/>
    <w:rsid w:val="00AF0C33"/>
    <w:rsid w:val="00B03544"/>
    <w:rsid w:val="00B06519"/>
    <w:rsid w:val="00B172A6"/>
    <w:rsid w:val="00B219F8"/>
    <w:rsid w:val="00B23D19"/>
    <w:rsid w:val="00B26903"/>
    <w:rsid w:val="00B34365"/>
    <w:rsid w:val="00B35DF1"/>
    <w:rsid w:val="00B362C9"/>
    <w:rsid w:val="00B4219A"/>
    <w:rsid w:val="00B429A7"/>
    <w:rsid w:val="00B46783"/>
    <w:rsid w:val="00B53F48"/>
    <w:rsid w:val="00B57BDA"/>
    <w:rsid w:val="00B83904"/>
    <w:rsid w:val="00B8456D"/>
    <w:rsid w:val="00B9082A"/>
    <w:rsid w:val="00B97648"/>
    <w:rsid w:val="00BB217D"/>
    <w:rsid w:val="00BB5B77"/>
    <w:rsid w:val="00BC48F5"/>
    <w:rsid w:val="00BD4C24"/>
    <w:rsid w:val="00BE20E4"/>
    <w:rsid w:val="00BE2180"/>
    <w:rsid w:val="00BE3448"/>
    <w:rsid w:val="00BE3E30"/>
    <w:rsid w:val="00BE5409"/>
    <w:rsid w:val="00BE5A8B"/>
    <w:rsid w:val="00BE6353"/>
    <w:rsid w:val="00C00CD1"/>
    <w:rsid w:val="00C0217B"/>
    <w:rsid w:val="00C13958"/>
    <w:rsid w:val="00C13F36"/>
    <w:rsid w:val="00C16644"/>
    <w:rsid w:val="00C202D0"/>
    <w:rsid w:val="00C26FE8"/>
    <w:rsid w:val="00C27160"/>
    <w:rsid w:val="00C27901"/>
    <w:rsid w:val="00C32308"/>
    <w:rsid w:val="00C32970"/>
    <w:rsid w:val="00C37A88"/>
    <w:rsid w:val="00C40625"/>
    <w:rsid w:val="00C47C14"/>
    <w:rsid w:val="00C53946"/>
    <w:rsid w:val="00C554FF"/>
    <w:rsid w:val="00C57585"/>
    <w:rsid w:val="00C60053"/>
    <w:rsid w:val="00C61D55"/>
    <w:rsid w:val="00C625D5"/>
    <w:rsid w:val="00C67257"/>
    <w:rsid w:val="00C74358"/>
    <w:rsid w:val="00C74740"/>
    <w:rsid w:val="00C86D81"/>
    <w:rsid w:val="00C9195A"/>
    <w:rsid w:val="00C9233D"/>
    <w:rsid w:val="00C970E2"/>
    <w:rsid w:val="00CA1BED"/>
    <w:rsid w:val="00CA282D"/>
    <w:rsid w:val="00CA799D"/>
    <w:rsid w:val="00CB13D8"/>
    <w:rsid w:val="00CB2543"/>
    <w:rsid w:val="00CC371A"/>
    <w:rsid w:val="00CC4DA5"/>
    <w:rsid w:val="00CD481D"/>
    <w:rsid w:val="00CD7BB7"/>
    <w:rsid w:val="00CE5110"/>
    <w:rsid w:val="00CE7629"/>
    <w:rsid w:val="00CF5C0C"/>
    <w:rsid w:val="00CF62DC"/>
    <w:rsid w:val="00CF7045"/>
    <w:rsid w:val="00D01283"/>
    <w:rsid w:val="00D06373"/>
    <w:rsid w:val="00D1372C"/>
    <w:rsid w:val="00D15794"/>
    <w:rsid w:val="00D170E3"/>
    <w:rsid w:val="00D23BF4"/>
    <w:rsid w:val="00D24508"/>
    <w:rsid w:val="00D24CBC"/>
    <w:rsid w:val="00D25DA4"/>
    <w:rsid w:val="00D26867"/>
    <w:rsid w:val="00D30075"/>
    <w:rsid w:val="00D34269"/>
    <w:rsid w:val="00D430D9"/>
    <w:rsid w:val="00D4463B"/>
    <w:rsid w:val="00D447E7"/>
    <w:rsid w:val="00D47896"/>
    <w:rsid w:val="00D519FB"/>
    <w:rsid w:val="00D57AB8"/>
    <w:rsid w:val="00D57FF7"/>
    <w:rsid w:val="00D816D7"/>
    <w:rsid w:val="00D82665"/>
    <w:rsid w:val="00D91750"/>
    <w:rsid w:val="00D94279"/>
    <w:rsid w:val="00DA165A"/>
    <w:rsid w:val="00DA1A9D"/>
    <w:rsid w:val="00DB1A03"/>
    <w:rsid w:val="00DB2C3F"/>
    <w:rsid w:val="00DB41FB"/>
    <w:rsid w:val="00DD1261"/>
    <w:rsid w:val="00DD3643"/>
    <w:rsid w:val="00DD3ED0"/>
    <w:rsid w:val="00DD4672"/>
    <w:rsid w:val="00DD7886"/>
    <w:rsid w:val="00DE3111"/>
    <w:rsid w:val="00DF5413"/>
    <w:rsid w:val="00E04710"/>
    <w:rsid w:val="00E05931"/>
    <w:rsid w:val="00E15043"/>
    <w:rsid w:val="00E20D69"/>
    <w:rsid w:val="00E214AD"/>
    <w:rsid w:val="00E27CD6"/>
    <w:rsid w:val="00E3151E"/>
    <w:rsid w:val="00E32553"/>
    <w:rsid w:val="00E35302"/>
    <w:rsid w:val="00E36FB9"/>
    <w:rsid w:val="00E458ED"/>
    <w:rsid w:val="00E51747"/>
    <w:rsid w:val="00E56AD0"/>
    <w:rsid w:val="00E65EB5"/>
    <w:rsid w:val="00E6709B"/>
    <w:rsid w:val="00E74950"/>
    <w:rsid w:val="00E86AFB"/>
    <w:rsid w:val="00E86E7E"/>
    <w:rsid w:val="00E91C56"/>
    <w:rsid w:val="00E96DE4"/>
    <w:rsid w:val="00EA066B"/>
    <w:rsid w:val="00EA147C"/>
    <w:rsid w:val="00EA1EDE"/>
    <w:rsid w:val="00EA559F"/>
    <w:rsid w:val="00EA7128"/>
    <w:rsid w:val="00EB4265"/>
    <w:rsid w:val="00EB6BD3"/>
    <w:rsid w:val="00EB6D0A"/>
    <w:rsid w:val="00ED3B75"/>
    <w:rsid w:val="00EE62DA"/>
    <w:rsid w:val="00EF7115"/>
    <w:rsid w:val="00EF778E"/>
    <w:rsid w:val="00EF7C7A"/>
    <w:rsid w:val="00F0080B"/>
    <w:rsid w:val="00F10415"/>
    <w:rsid w:val="00F11140"/>
    <w:rsid w:val="00F15F42"/>
    <w:rsid w:val="00F17FB3"/>
    <w:rsid w:val="00F21C24"/>
    <w:rsid w:val="00F223D8"/>
    <w:rsid w:val="00F24F5E"/>
    <w:rsid w:val="00F32DF9"/>
    <w:rsid w:val="00F330E8"/>
    <w:rsid w:val="00F44109"/>
    <w:rsid w:val="00F51DC3"/>
    <w:rsid w:val="00F5315A"/>
    <w:rsid w:val="00F5446D"/>
    <w:rsid w:val="00F6130D"/>
    <w:rsid w:val="00F66649"/>
    <w:rsid w:val="00F67149"/>
    <w:rsid w:val="00F72B14"/>
    <w:rsid w:val="00F7563C"/>
    <w:rsid w:val="00F75C73"/>
    <w:rsid w:val="00F8178F"/>
    <w:rsid w:val="00F82E97"/>
    <w:rsid w:val="00F84991"/>
    <w:rsid w:val="00F86972"/>
    <w:rsid w:val="00F95112"/>
    <w:rsid w:val="00F95315"/>
    <w:rsid w:val="00F95F79"/>
    <w:rsid w:val="00F969A1"/>
    <w:rsid w:val="00FA41C6"/>
    <w:rsid w:val="00FB13C6"/>
    <w:rsid w:val="00FC02DD"/>
    <w:rsid w:val="00FC03BA"/>
    <w:rsid w:val="00FC339F"/>
    <w:rsid w:val="00FD082F"/>
    <w:rsid w:val="00FD1AF8"/>
    <w:rsid w:val="00FD6E52"/>
    <w:rsid w:val="00FD7442"/>
    <w:rsid w:val="00FE1ADA"/>
    <w:rsid w:val="00FE32A2"/>
    <w:rsid w:val="00FF14E2"/>
    <w:rsid w:val="00FF1923"/>
    <w:rsid w:val="00FF3F9F"/>
    <w:rsid w:val="00FF68C5"/>
    <w:rsid w:val="00F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A3F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9E2"/>
    <w:pPr>
      <w:jc w:val="both"/>
    </w:pPr>
    <w:rPr>
      <w:rFonts w:ascii="Arial" w:hAnsi="Arial"/>
      <w:sz w:val="22"/>
      <w:szCs w:val="24"/>
    </w:rPr>
  </w:style>
  <w:style w:type="paragraph" w:styleId="Heading1">
    <w:name w:val="heading 1"/>
    <w:basedOn w:val="Normal"/>
    <w:next w:val="Normal"/>
    <w:link w:val="Heading1Char"/>
    <w:uiPriority w:val="9"/>
    <w:qFormat/>
    <w:rsid w:val="00582B6E"/>
    <w:pPr>
      <w:keepNext/>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autoSpaceDE w:val="0"/>
      <w:autoSpaceDN w:val="0"/>
      <w:adjustRightInd w:val="0"/>
      <w:spacing w:line="360" w:lineRule="auto"/>
      <w:outlineLvl w:val="0"/>
    </w:pPr>
    <w:rPr>
      <w:rFonts w:cs="Arial"/>
      <w:kern w:val="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27160"/>
    <w:rPr>
      <w:rFonts w:ascii="Cambria" w:hAnsi="Cambria" w:cs="Times New Roman"/>
      <w:b/>
      <w:kern w:val="32"/>
      <w:sz w:val="32"/>
    </w:rPr>
  </w:style>
  <w:style w:type="paragraph" w:styleId="Header">
    <w:name w:val="header"/>
    <w:basedOn w:val="Normal"/>
    <w:link w:val="HeaderChar"/>
    <w:uiPriority w:val="99"/>
    <w:rsid w:val="0025510D"/>
    <w:pPr>
      <w:tabs>
        <w:tab w:val="center" w:pos="4153"/>
        <w:tab w:val="right" w:pos="8306"/>
      </w:tabs>
    </w:pPr>
  </w:style>
  <w:style w:type="character" w:customStyle="1" w:styleId="HeaderChar">
    <w:name w:val="Header Char"/>
    <w:link w:val="Header"/>
    <w:uiPriority w:val="99"/>
    <w:locked/>
    <w:rsid w:val="00C27160"/>
    <w:rPr>
      <w:rFonts w:ascii="Arial" w:hAnsi="Arial" w:cs="Times New Roman"/>
      <w:sz w:val="24"/>
    </w:rPr>
  </w:style>
  <w:style w:type="paragraph" w:styleId="Footer">
    <w:name w:val="footer"/>
    <w:basedOn w:val="Normal"/>
    <w:link w:val="FooterChar"/>
    <w:uiPriority w:val="99"/>
    <w:rsid w:val="0025510D"/>
    <w:pPr>
      <w:tabs>
        <w:tab w:val="center" w:pos="4153"/>
        <w:tab w:val="right" w:pos="8306"/>
      </w:tabs>
    </w:pPr>
  </w:style>
  <w:style w:type="character" w:customStyle="1" w:styleId="FooterChar">
    <w:name w:val="Footer Char"/>
    <w:link w:val="Footer"/>
    <w:uiPriority w:val="99"/>
    <w:semiHidden/>
    <w:locked/>
    <w:rsid w:val="00C27160"/>
    <w:rPr>
      <w:rFonts w:ascii="Arial" w:hAnsi="Arial" w:cs="Times New Roman"/>
      <w:sz w:val="24"/>
    </w:rPr>
  </w:style>
  <w:style w:type="character" w:styleId="Hyperlink">
    <w:name w:val="Hyperlink"/>
    <w:uiPriority w:val="99"/>
    <w:rsid w:val="0025510D"/>
    <w:rPr>
      <w:rFonts w:cs="Times New Roman"/>
      <w:color w:val="0000FF"/>
      <w:u w:val="single"/>
    </w:rPr>
  </w:style>
  <w:style w:type="character" w:styleId="FollowedHyperlink">
    <w:name w:val="FollowedHyperlink"/>
    <w:uiPriority w:val="99"/>
    <w:rsid w:val="00F51DC3"/>
    <w:rPr>
      <w:rFonts w:cs="Times New Roman"/>
      <w:color w:val="800080"/>
      <w:u w:val="single"/>
    </w:rPr>
  </w:style>
  <w:style w:type="table" w:styleId="TableGrid">
    <w:name w:val="Table Grid"/>
    <w:basedOn w:val="TableNormal"/>
    <w:uiPriority w:val="59"/>
    <w:rsid w:val="007727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174F77"/>
    <w:rPr>
      <w:i/>
      <w:sz w:val="18"/>
    </w:rPr>
  </w:style>
  <w:style w:type="character" w:styleId="PageNumber">
    <w:name w:val="page number"/>
    <w:uiPriority w:val="99"/>
    <w:rsid w:val="00C74740"/>
    <w:rPr>
      <w:rFonts w:cs="Times New Roman"/>
    </w:rPr>
  </w:style>
  <w:style w:type="paragraph" w:styleId="BodyText3">
    <w:name w:val="Body Text 3"/>
    <w:basedOn w:val="Normal"/>
    <w:link w:val="BodyText3Char"/>
    <w:uiPriority w:val="99"/>
    <w:rsid w:val="00E20D69"/>
    <w:pPr>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autoSpaceDE w:val="0"/>
      <w:autoSpaceDN w:val="0"/>
      <w:adjustRightInd w:val="0"/>
      <w:spacing w:line="360" w:lineRule="auto"/>
    </w:pPr>
    <w:rPr>
      <w:rFonts w:cs="Arial"/>
      <w:b/>
      <w:bCs/>
      <w:kern w:val="2"/>
      <w:sz w:val="24"/>
      <w:lang w:eastAsia="en-US"/>
    </w:rPr>
  </w:style>
  <w:style w:type="character" w:customStyle="1" w:styleId="BodyText3Char">
    <w:name w:val="Body Text 3 Char"/>
    <w:link w:val="BodyText3"/>
    <w:uiPriority w:val="99"/>
    <w:semiHidden/>
    <w:locked/>
    <w:rsid w:val="00C27160"/>
    <w:rPr>
      <w:rFonts w:ascii="Arial" w:hAnsi="Arial" w:cs="Times New Roman"/>
      <w:sz w:val="16"/>
    </w:rPr>
  </w:style>
  <w:style w:type="character" w:styleId="FootnoteReference">
    <w:name w:val="footnote reference"/>
    <w:uiPriority w:val="99"/>
    <w:semiHidden/>
    <w:rsid w:val="004E0620"/>
    <w:rPr>
      <w:rFonts w:cs="Times New Roman"/>
    </w:rPr>
  </w:style>
  <w:style w:type="paragraph" w:styleId="BalloonText">
    <w:name w:val="Balloon Text"/>
    <w:basedOn w:val="Normal"/>
    <w:link w:val="BalloonTextChar"/>
    <w:uiPriority w:val="99"/>
    <w:semiHidden/>
    <w:rsid w:val="004E0620"/>
    <w:rPr>
      <w:rFonts w:ascii="Tahoma" w:hAnsi="Tahoma" w:cs="Tahoma"/>
      <w:sz w:val="16"/>
      <w:szCs w:val="16"/>
    </w:rPr>
  </w:style>
  <w:style w:type="character" w:customStyle="1" w:styleId="BalloonTextChar">
    <w:name w:val="Balloon Text Char"/>
    <w:link w:val="BalloonText"/>
    <w:uiPriority w:val="99"/>
    <w:semiHidden/>
    <w:locked/>
    <w:rsid w:val="00C27160"/>
    <w:rPr>
      <w:rFonts w:cs="Times New Roman"/>
      <w:sz w:val="2"/>
    </w:rPr>
  </w:style>
  <w:style w:type="paragraph" w:customStyle="1" w:styleId="loose">
    <w:name w:val="loose"/>
    <w:basedOn w:val="Normal"/>
    <w:rsid w:val="00584434"/>
    <w:pPr>
      <w:spacing w:before="210"/>
      <w:jc w:val="left"/>
    </w:pPr>
    <w:rPr>
      <w:sz w:val="24"/>
    </w:rPr>
  </w:style>
  <w:style w:type="paragraph" w:styleId="BodyText2">
    <w:name w:val="Body Text 2"/>
    <w:basedOn w:val="Normal"/>
    <w:link w:val="BodyText2Char"/>
    <w:uiPriority w:val="99"/>
    <w:rsid w:val="00E214AD"/>
    <w:pPr>
      <w:spacing w:after="120" w:line="480" w:lineRule="auto"/>
    </w:pPr>
  </w:style>
  <w:style w:type="character" w:customStyle="1" w:styleId="BodyText2Char">
    <w:name w:val="Body Text 2 Char"/>
    <w:link w:val="BodyText2"/>
    <w:uiPriority w:val="99"/>
    <w:semiHidden/>
    <w:locked/>
    <w:rsid w:val="00C27160"/>
    <w:rPr>
      <w:rFonts w:ascii="Arial" w:hAnsi="Arial" w:cs="Times New Roman"/>
      <w:sz w:val="24"/>
    </w:rPr>
  </w:style>
  <w:style w:type="paragraph" w:styleId="ListParagraph">
    <w:name w:val="List Paragraph"/>
    <w:basedOn w:val="Normal"/>
    <w:uiPriority w:val="34"/>
    <w:qFormat/>
    <w:rsid w:val="003763D5"/>
    <w:pPr>
      <w:ind w:left="720"/>
    </w:pPr>
  </w:style>
  <w:style w:type="character" w:styleId="CommentReference">
    <w:name w:val="annotation reference"/>
    <w:uiPriority w:val="99"/>
    <w:rsid w:val="003763D5"/>
    <w:rPr>
      <w:rFonts w:cs="Times New Roman"/>
      <w:sz w:val="16"/>
    </w:rPr>
  </w:style>
  <w:style w:type="paragraph" w:styleId="CommentText">
    <w:name w:val="annotation text"/>
    <w:basedOn w:val="Normal"/>
    <w:link w:val="CommentTextChar"/>
    <w:uiPriority w:val="99"/>
    <w:rsid w:val="003763D5"/>
    <w:rPr>
      <w:sz w:val="20"/>
      <w:szCs w:val="20"/>
    </w:rPr>
  </w:style>
  <w:style w:type="character" w:customStyle="1" w:styleId="CommentTextChar">
    <w:name w:val="Comment Text Char"/>
    <w:link w:val="CommentText"/>
    <w:uiPriority w:val="99"/>
    <w:locked/>
    <w:rsid w:val="003763D5"/>
    <w:rPr>
      <w:rFonts w:ascii="Arial" w:hAnsi="Arial" w:cs="Times New Roman"/>
    </w:rPr>
  </w:style>
  <w:style w:type="paragraph" w:styleId="CommentSubject">
    <w:name w:val="annotation subject"/>
    <w:basedOn w:val="CommentText"/>
    <w:next w:val="CommentText"/>
    <w:link w:val="CommentSubjectChar"/>
    <w:uiPriority w:val="99"/>
    <w:rsid w:val="003763D5"/>
    <w:rPr>
      <w:b/>
      <w:bCs/>
    </w:rPr>
  </w:style>
  <w:style w:type="character" w:customStyle="1" w:styleId="CommentSubjectChar">
    <w:name w:val="Comment Subject Char"/>
    <w:link w:val="CommentSubject"/>
    <w:uiPriority w:val="99"/>
    <w:locked/>
    <w:rsid w:val="003763D5"/>
    <w:rPr>
      <w:rFonts w:ascii="Arial" w:hAnsi="Arial" w:cs="Times New Roman"/>
      <w:b/>
    </w:rPr>
  </w:style>
  <w:style w:type="paragraph" w:styleId="NormalWeb">
    <w:name w:val="Normal (Web)"/>
    <w:basedOn w:val="Normal"/>
    <w:uiPriority w:val="99"/>
    <w:rsid w:val="00387447"/>
    <w:pPr>
      <w:spacing w:after="150"/>
      <w:jc w:val="left"/>
    </w:pPr>
    <w:rPr>
      <w:rFonts w:ascii="Times New Roman" w:hAnsi="Times New Roman"/>
      <w:sz w:val="24"/>
    </w:rPr>
  </w:style>
  <w:style w:type="character" w:styleId="PlaceholderText">
    <w:name w:val="Placeholder Text"/>
    <w:basedOn w:val="DefaultParagraphFont"/>
    <w:uiPriority w:val="99"/>
    <w:semiHidden/>
    <w:rsid w:val="0032613A"/>
    <w:rPr>
      <w:color w:val="808080"/>
    </w:rPr>
  </w:style>
  <w:style w:type="character" w:styleId="UnresolvedMention">
    <w:name w:val="Unresolved Mention"/>
    <w:basedOn w:val="DefaultParagraphFont"/>
    <w:uiPriority w:val="99"/>
    <w:semiHidden/>
    <w:unhideWhenUsed/>
    <w:rsid w:val="005816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17225">
      <w:bodyDiv w:val="1"/>
      <w:marLeft w:val="0"/>
      <w:marRight w:val="0"/>
      <w:marTop w:val="0"/>
      <w:marBottom w:val="0"/>
      <w:divBdr>
        <w:top w:val="none" w:sz="0" w:space="0" w:color="auto"/>
        <w:left w:val="none" w:sz="0" w:space="0" w:color="auto"/>
        <w:bottom w:val="none" w:sz="0" w:space="0" w:color="auto"/>
        <w:right w:val="none" w:sz="0" w:space="0" w:color="auto"/>
      </w:divBdr>
    </w:div>
    <w:div w:id="1958293664">
      <w:marLeft w:val="0"/>
      <w:marRight w:val="0"/>
      <w:marTop w:val="0"/>
      <w:marBottom w:val="0"/>
      <w:divBdr>
        <w:top w:val="none" w:sz="0" w:space="0" w:color="auto"/>
        <w:left w:val="none" w:sz="0" w:space="0" w:color="auto"/>
        <w:bottom w:val="none" w:sz="0" w:space="0" w:color="auto"/>
        <w:right w:val="none" w:sz="0" w:space="0" w:color="auto"/>
      </w:divBdr>
      <w:divsChild>
        <w:div w:id="1958293680">
          <w:marLeft w:val="0"/>
          <w:marRight w:val="0"/>
          <w:marTop w:val="0"/>
          <w:marBottom w:val="0"/>
          <w:divBdr>
            <w:top w:val="none" w:sz="0" w:space="0" w:color="auto"/>
            <w:left w:val="none" w:sz="0" w:space="0" w:color="auto"/>
            <w:bottom w:val="none" w:sz="0" w:space="0" w:color="auto"/>
            <w:right w:val="none" w:sz="0" w:space="0" w:color="auto"/>
          </w:divBdr>
          <w:divsChild>
            <w:div w:id="1958293671">
              <w:marLeft w:val="0"/>
              <w:marRight w:val="0"/>
              <w:marTop w:val="0"/>
              <w:marBottom w:val="0"/>
              <w:divBdr>
                <w:top w:val="none" w:sz="0" w:space="0" w:color="auto"/>
                <w:left w:val="none" w:sz="0" w:space="0" w:color="auto"/>
                <w:bottom w:val="none" w:sz="0" w:space="0" w:color="auto"/>
                <w:right w:val="none" w:sz="0" w:space="0" w:color="auto"/>
              </w:divBdr>
            </w:div>
            <w:div w:id="1958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666">
      <w:marLeft w:val="0"/>
      <w:marRight w:val="0"/>
      <w:marTop w:val="0"/>
      <w:marBottom w:val="0"/>
      <w:divBdr>
        <w:top w:val="none" w:sz="0" w:space="0" w:color="auto"/>
        <w:left w:val="none" w:sz="0" w:space="0" w:color="auto"/>
        <w:bottom w:val="none" w:sz="0" w:space="0" w:color="auto"/>
        <w:right w:val="none" w:sz="0" w:space="0" w:color="auto"/>
      </w:divBdr>
      <w:divsChild>
        <w:div w:id="1958293679">
          <w:marLeft w:val="0"/>
          <w:marRight w:val="0"/>
          <w:marTop w:val="0"/>
          <w:marBottom w:val="0"/>
          <w:divBdr>
            <w:top w:val="none" w:sz="0" w:space="0" w:color="auto"/>
            <w:left w:val="none" w:sz="0" w:space="0" w:color="auto"/>
            <w:bottom w:val="none" w:sz="0" w:space="0" w:color="auto"/>
            <w:right w:val="none" w:sz="0" w:space="0" w:color="auto"/>
          </w:divBdr>
          <w:divsChild>
            <w:div w:id="1958293670">
              <w:marLeft w:val="0"/>
              <w:marRight w:val="0"/>
              <w:marTop w:val="0"/>
              <w:marBottom w:val="0"/>
              <w:divBdr>
                <w:top w:val="none" w:sz="0" w:space="0" w:color="auto"/>
                <w:left w:val="none" w:sz="0" w:space="0" w:color="auto"/>
                <w:bottom w:val="none" w:sz="0" w:space="0" w:color="auto"/>
                <w:right w:val="none" w:sz="0" w:space="0" w:color="auto"/>
              </w:divBdr>
            </w:div>
            <w:div w:id="1958293673">
              <w:marLeft w:val="0"/>
              <w:marRight w:val="0"/>
              <w:marTop w:val="0"/>
              <w:marBottom w:val="0"/>
              <w:divBdr>
                <w:top w:val="none" w:sz="0" w:space="0" w:color="auto"/>
                <w:left w:val="none" w:sz="0" w:space="0" w:color="auto"/>
                <w:bottom w:val="none" w:sz="0" w:space="0" w:color="auto"/>
                <w:right w:val="none" w:sz="0" w:space="0" w:color="auto"/>
              </w:divBdr>
            </w:div>
            <w:div w:id="1958293674">
              <w:marLeft w:val="0"/>
              <w:marRight w:val="0"/>
              <w:marTop w:val="0"/>
              <w:marBottom w:val="0"/>
              <w:divBdr>
                <w:top w:val="none" w:sz="0" w:space="0" w:color="auto"/>
                <w:left w:val="none" w:sz="0" w:space="0" w:color="auto"/>
                <w:bottom w:val="none" w:sz="0" w:space="0" w:color="auto"/>
                <w:right w:val="none" w:sz="0" w:space="0" w:color="auto"/>
              </w:divBdr>
            </w:div>
            <w:div w:id="1958293683">
              <w:marLeft w:val="0"/>
              <w:marRight w:val="0"/>
              <w:marTop w:val="0"/>
              <w:marBottom w:val="0"/>
              <w:divBdr>
                <w:top w:val="none" w:sz="0" w:space="0" w:color="auto"/>
                <w:left w:val="none" w:sz="0" w:space="0" w:color="auto"/>
                <w:bottom w:val="none" w:sz="0" w:space="0" w:color="auto"/>
                <w:right w:val="none" w:sz="0" w:space="0" w:color="auto"/>
              </w:divBdr>
            </w:div>
            <w:div w:id="1958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667">
      <w:marLeft w:val="0"/>
      <w:marRight w:val="0"/>
      <w:marTop w:val="0"/>
      <w:marBottom w:val="0"/>
      <w:divBdr>
        <w:top w:val="none" w:sz="0" w:space="0" w:color="auto"/>
        <w:left w:val="none" w:sz="0" w:space="0" w:color="auto"/>
        <w:bottom w:val="none" w:sz="0" w:space="0" w:color="auto"/>
        <w:right w:val="none" w:sz="0" w:space="0" w:color="auto"/>
      </w:divBdr>
      <w:divsChild>
        <w:div w:id="1958293676">
          <w:marLeft w:val="0"/>
          <w:marRight w:val="0"/>
          <w:marTop w:val="0"/>
          <w:marBottom w:val="0"/>
          <w:divBdr>
            <w:top w:val="none" w:sz="0" w:space="0" w:color="auto"/>
            <w:left w:val="none" w:sz="0" w:space="0" w:color="auto"/>
            <w:bottom w:val="none" w:sz="0" w:space="0" w:color="auto"/>
            <w:right w:val="none" w:sz="0" w:space="0" w:color="auto"/>
          </w:divBdr>
          <w:divsChild>
            <w:div w:id="1958293669">
              <w:marLeft w:val="0"/>
              <w:marRight w:val="0"/>
              <w:marTop w:val="0"/>
              <w:marBottom w:val="0"/>
              <w:divBdr>
                <w:top w:val="none" w:sz="0" w:space="0" w:color="auto"/>
                <w:left w:val="none" w:sz="0" w:space="0" w:color="auto"/>
                <w:bottom w:val="none" w:sz="0" w:space="0" w:color="auto"/>
                <w:right w:val="none" w:sz="0" w:space="0" w:color="auto"/>
              </w:divBdr>
            </w:div>
            <w:div w:id="1958293672">
              <w:marLeft w:val="0"/>
              <w:marRight w:val="0"/>
              <w:marTop w:val="0"/>
              <w:marBottom w:val="0"/>
              <w:divBdr>
                <w:top w:val="none" w:sz="0" w:space="0" w:color="auto"/>
                <w:left w:val="none" w:sz="0" w:space="0" w:color="auto"/>
                <w:bottom w:val="none" w:sz="0" w:space="0" w:color="auto"/>
                <w:right w:val="none" w:sz="0" w:space="0" w:color="auto"/>
              </w:divBdr>
            </w:div>
            <w:div w:id="1958293675">
              <w:marLeft w:val="0"/>
              <w:marRight w:val="0"/>
              <w:marTop w:val="0"/>
              <w:marBottom w:val="0"/>
              <w:divBdr>
                <w:top w:val="none" w:sz="0" w:space="0" w:color="auto"/>
                <w:left w:val="none" w:sz="0" w:space="0" w:color="auto"/>
                <w:bottom w:val="none" w:sz="0" w:space="0" w:color="auto"/>
                <w:right w:val="none" w:sz="0" w:space="0" w:color="auto"/>
              </w:divBdr>
            </w:div>
            <w:div w:id="1958293678">
              <w:marLeft w:val="0"/>
              <w:marRight w:val="0"/>
              <w:marTop w:val="0"/>
              <w:marBottom w:val="0"/>
              <w:divBdr>
                <w:top w:val="none" w:sz="0" w:space="0" w:color="auto"/>
                <w:left w:val="none" w:sz="0" w:space="0" w:color="auto"/>
                <w:bottom w:val="none" w:sz="0" w:space="0" w:color="auto"/>
                <w:right w:val="none" w:sz="0" w:space="0" w:color="auto"/>
              </w:divBdr>
            </w:div>
            <w:div w:id="19582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677">
      <w:marLeft w:val="0"/>
      <w:marRight w:val="0"/>
      <w:marTop w:val="0"/>
      <w:marBottom w:val="0"/>
      <w:divBdr>
        <w:top w:val="none" w:sz="0" w:space="0" w:color="auto"/>
        <w:left w:val="none" w:sz="0" w:space="0" w:color="auto"/>
        <w:bottom w:val="none" w:sz="0" w:space="0" w:color="auto"/>
        <w:right w:val="none" w:sz="0" w:space="0" w:color="auto"/>
      </w:divBdr>
      <w:divsChild>
        <w:div w:id="1958293681">
          <w:marLeft w:val="0"/>
          <w:marRight w:val="0"/>
          <w:marTop w:val="0"/>
          <w:marBottom w:val="0"/>
          <w:divBdr>
            <w:top w:val="none" w:sz="0" w:space="0" w:color="auto"/>
            <w:left w:val="none" w:sz="0" w:space="0" w:color="auto"/>
            <w:bottom w:val="none" w:sz="0" w:space="0" w:color="auto"/>
            <w:right w:val="none" w:sz="0" w:space="0" w:color="auto"/>
          </w:divBdr>
          <w:divsChild>
            <w:div w:id="1958293665">
              <w:marLeft w:val="0"/>
              <w:marRight w:val="0"/>
              <w:marTop w:val="0"/>
              <w:marBottom w:val="0"/>
              <w:divBdr>
                <w:top w:val="none" w:sz="0" w:space="0" w:color="auto"/>
                <w:left w:val="none" w:sz="0" w:space="0" w:color="auto"/>
                <w:bottom w:val="none" w:sz="0" w:space="0" w:color="auto"/>
                <w:right w:val="none" w:sz="0" w:space="0" w:color="auto"/>
              </w:divBdr>
            </w:div>
            <w:div w:id="1958293684">
              <w:marLeft w:val="0"/>
              <w:marRight w:val="0"/>
              <w:marTop w:val="0"/>
              <w:marBottom w:val="0"/>
              <w:divBdr>
                <w:top w:val="none" w:sz="0" w:space="0" w:color="auto"/>
                <w:left w:val="none" w:sz="0" w:space="0" w:color="auto"/>
                <w:bottom w:val="none" w:sz="0" w:space="0" w:color="auto"/>
                <w:right w:val="none" w:sz="0" w:space="0" w:color="auto"/>
              </w:divBdr>
            </w:div>
            <w:div w:id="1958293689">
              <w:marLeft w:val="0"/>
              <w:marRight w:val="0"/>
              <w:marTop w:val="0"/>
              <w:marBottom w:val="0"/>
              <w:divBdr>
                <w:top w:val="none" w:sz="0" w:space="0" w:color="auto"/>
                <w:left w:val="none" w:sz="0" w:space="0" w:color="auto"/>
                <w:bottom w:val="none" w:sz="0" w:space="0" w:color="auto"/>
                <w:right w:val="none" w:sz="0" w:space="0" w:color="auto"/>
              </w:divBdr>
            </w:div>
            <w:div w:id="1958293691">
              <w:marLeft w:val="0"/>
              <w:marRight w:val="0"/>
              <w:marTop w:val="0"/>
              <w:marBottom w:val="0"/>
              <w:divBdr>
                <w:top w:val="none" w:sz="0" w:space="0" w:color="auto"/>
                <w:left w:val="none" w:sz="0" w:space="0" w:color="auto"/>
                <w:bottom w:val="none" w:sz="0" w:space="0" w:color="auto"/>
                <w:right w:val="none" w:sz="0" w:space="0" w:color="auto"/>
              </w:divBdr>
            </w:div>
            <w:div w:id="19582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686">
      <w:marLeft w:val="0"/>
      <w:marRight w:val="0"/>
      <w:marTop w:val="0"/>
      <w:marBottom w:val="0"/>
      <w:divBdr>
        <w:top w:val="none" w:sz="0" w:space="0" w:color="auto"/>
        <w:left w:val="none" w:sz="0" w:space="0" w:color="auto"/>
        <w:bottom w:val="none" w:sz="0" w:space="0" w:color="auto"/>
        <w:right w:val="none" w:sz="0" w:space="0" w:color="auto"/>
      </w:divBdr>
      <w:divsChild>
        <w:div w:id="1958293682">
          <w:marLeft w:val="0"/>
          <w:marRight w:val="0"/>
          <w:marTop w:val="0"/>
          <w:marBottom w:val="0"/>
          <w:divBdr>
            <w:top w:val="none" w:sz="0" w:space="0" w:color="auto"/>
            <w:left w:val="none" w:sz="0" w:space="0" w:color="auto"/>
            <w:bottom w:val="none" w:sz="0" w:space="0" w:color="auto"/>
            <w:right w:val="none" w:sz="0" w:space="0" w:color="auto"/>
          </w:divBdr>
          <w:divsChild>
            <w:div w:id="1958293668">
              <w:marLeft w:val="0"/>
              <w:marRight w:val="0"/>
              <w:marTop w:val="0"/>
              <w:marBottom w:val="0"/>
              <w:divBdr>
                <w:top w:val="none" w:sz="0" w:space="0" w:color="auto"/>
                <w:left w:val="none" w:sz="0" w:space="0" w:color="auto"/>
                <w:bottom w:val="none" w:sz="0" w:space="0" w:color="auto"/>
                <w:right w:val="none" w:sz="0" w:space="0" w:color="auto"/>
              </w:divBdr>
            </w:div>
            <w:div w:id="1958293685">
              <w:marLeft w:val="0"/>
              <w:marRight w:val="0"/>
              <w:marTop w:val="0"/>
              <w:marBottom w:val="0"/>
              <w:divBdr>
                <w:top w:val="none" w:sz="0" w:space="0" w:color="auto"/>
                <w:left w:val="none" w:sz="0" w:space="0" w:color="auto"/>
                <w:bottom w:val="none" w:sz="0" w:space="0" w:color="auto"/>
                <w:right w:val="none" w:sz="0" w:space="0" w:color="auto"/>
              </w:divBdr>
            </w:div>
            <w:div w:id="1958293692">
              <w:marLeft w:val="0"/>
              <w:marRight w:val="0"/>
              <w:marTop w:val="0"/>
              <w:marBottom w:val="0"/>
              <w:divBdr>
                <w:top w:val="none" w:sz="0" w:space="0" w:color="auto"/>
                <w:left w:val="none" w:sz="0" w:space="0" w:color="auto"/>
                <w:bottom w:val="none" w:sz="0" w:space="0" w:color="auto"/>
                <w:right w:val="none" w:sz="0" w:space="0" w:color="auto"/>
              </w:divBdr>
            </w:div>
            <w:div w:id="1958293693">
              <w:marLeft w:val="0"/>
              <w:marRight w:val="0"/>
              <w:marTop w:val="0"/>
              <w:marBottom w:val="0"/>
              <w:divBdr>
                <w:top w:val="none" w:sz="0" w:space="0" w:color="auto"/>
                <w:left w:val="none" w:sz="0" w:space="0" w:color="auto"/>
                <w:bottom w:val="none" w:sz="0" w:space="0" w:color="auto"/>
                <w:right w:val="none" w:sz="0" w:space="0" w:color="auto"/>
              </w:divBdr>
            </w:div>
            <w:div w:id="19582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702">
      <w:marLeft w:val="0"/>
      <w:marRight w:val="0"/>
      <w:marTop w:val="0"/>
      <w:marBottom w:val="0"/>
      <w:divBdr>
        <w:top w:val="none" w:sz="0" w:space="0" w:color="auto"/>
        <w:left w:val="none" w:sz="0" w:space="0" w:color="auto"/>
        <w:bottom w:val="none" w:sz="0" w:space="0" w:color="auto"/>
        <w:right w:val="none" w:sz="0" w:space="0" w:color="auto"/>
      </w:divBdr>
      <w:divsChild>
        <w:div w:id="1958293700">
          <w:marLeft w:val="0"/>
          <w:marRight w:val="0"/>
          <w:marTop w:val="100"/>
          <w:marBottom w:val="100"/>
          <w:divBdr>
            <w:top w:val="none" w:sz="0" w:space="0" w:color="auto"/>
            <w:left w:val="none" w:sz="0" w:space="0" w:color="auto"/>
            <w:bottom w:val="none" w:sz="0" w:space="0" w:color="auto"/>
            <w:right w:val="none" w:sz="0" w:space="0" w:color="auto"/>
          </w:divBdr>
          <w:divsChild>
            <w:div w:id="1958293699">
              <w:marLeft w:val="0"/>
              <w:marRight w:val="0"/>
              <w:marTop w:val="0"/>
              <w:marBottom w:val="0"/>
              <w:divBdr>
                <w:top w:val="none" w:sz="0" w:space="0" w:color="auto"/>
                <w:left w:val="none" w:sz="0" w:space="0" w:color="auto"/>
                <w:bottom w:val="none" w:sz="0" w:space="0" w:color="auto"/>
                <w:right w:val="none" w:sz="0" w:space="0" w:color="auto"/>
              </w:divBdr>
              <w:divsChild>
                <w:div w:id="1958293696">
                  <w:marLeft w:val="0"/>
                  <w:marRight w:val="0"/>
                  <w:marTop w:val="0"/>
                  <w:marBottom w:val="0"/>
                  <w:divBdr>
                    <w:top w:val="none" w:sz="0" w:space="0" w:color="auto"/>
                    <w:left w:val="none" w:sz="0" w:space="0" w:color="auto"/>
                    <w:bottom w:val="none" w:sz="0" w:space="0" w:color="auto"/>
                    <w:right w:val="none" w:sz="0" w:space="0" w:color="auto"/>
                  </w:divBdr>
                  <w:divsChild>
                    <w:div w:id="1958293698">
                      <w:marLeft w:val="0"/>
                      <w:marRight w:val="0"/>
                      <w:marTop w:val="0"/>
                      <w:marBottom w:val="0"/>
                      <w:divBdr>
                        <w:top w:val="none" w:sz="0" w:space="0" w:color="auto"/>
                        <w:left w:val="none" w:sz="0" w:space="0" w:color="auto"/>
                        <w:bottom w:val="none" w:sz="0" w:space="0" w:color="auto"/>
                        <w:right w:val="none" w:sz="0" w:space="0" w:color="auto"/>
                      </w:divBdr>
                      <w:divsChild>
                        <w:div w:id="1958293697">
                          <w:marLeft w:val="0"/>
                          <w:marRight w:val="0"/>
                          <w:marTop w:val="150"/>
                          <w:marBottom w:val="0"/>
                          <w:divBdr>
                            <w:top w:val="none" w:sz="0" w:space="0" w:color="auto"/>
                            <w:left w:val="none" w:sz="0" w:space="0" w:color="auto"/>
                            <w:bottom w:val="none" w:sz="0" w:space="0" w:color="auto"/>
                            <w:right w:val="none" w:sz="0" w:space="0" w:color="auto"/>
                          </w:divBdr>
                          <w:divsChild>
                            <w:div w:id="19582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93703">
      <w:marLeft w:val="0"/>
      <w:marRight w:val="0"/>
      <w:marTop w:val="0"/>
      <w:marBottom w:val="0"/>
      <w:divBdr>
        <w:top w:val="none" w:sz="0" w:space="0" w:color="auto"/>
        <w:left w:val="none" w:sz="0" w:space="0" w:color="auto"/>
        <w:bottom w:val="none" w:sz="0" w:space="0" w:color="auto"/>
        <w:right w:val="none" w:sz="0" w:space="0" w:color="auto"/>
      </w:divBdr>
    </w:div>
    <w:div w:id="1958293704">
      <w:marLeft w:val="0"/>
      <w:marRight w:val="0"/>
      <w:marTop w:val="0"/>
      <w:marBottom w:val="0"/>
      <w:divBdr>
        <w:top w:val="none" w:sz="0" w:space="0" w:color="auto"/>
        <w:left w:val="none" w:sz="0" w:space="0" w:color="auto"/>
        <w:bottom w:val="none" w:sz="0" w:space="0" w:color="auto"/>
        <w:right w:val="none" w:sz="0" w:space="0" w:color="auto"/>
      </w:divBdr>
    </w:div>
    <w:div w:id="1958293705">
      <w:marLeft w:val="0"/>
      <w:marRight w:val="0"/>
      <w:marTop w:val="0"/>
      <w:marBottom w:val="0"/>
      <w:divBdr>
        <w:top w:val="none" w:sz="0" w:space="0" w:color="auto"/>
        <w:left w:val="none" w:sz="0" w:space="0" w:color="auto"/>
        <w:bottom w:val="none" w:sz="0" w:space="0" w:color="auto"/>
        <w:right w:val="none" w:sz="0" w:space="0" w:color="auto"/>
      </w:divBdr>
    </w:div>
    <w:div w:id="1958293706">
      <w:marLeft w:val="0"/>
      <w:marRight w:val="0"/>
      <w:marTop w:val="0"/>
      <w:marBottom w:val="0"/>
      <w:divBdr>
        <w:top w:val="none" w:sz="0" w:space="0" w:color="auto"/>
        <w:left w:val="none" w:sz="0" w:space="0" w:color="auto"/>
        <w:bottom w:val="none" w:sz="0" w:space="0" w:color="auto"/>
        <w:right w:val="none" w:sz="0" w:space="0" w:color="auto"/>
      </w:divBdr>
    </w:div>
    <w:div w:id="195829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ain.Hardcastle@hantsfire.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emocracy.hants.gov.uk/ieListMeetings.aspx?CommitteeId=179"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7aa154409d246168e068e27b694a6a6 xmlns="33a6d017-06a7-436c-82f0-1a5c2c004a5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5b651439-7063-46ef-b53b-55ebed137ebb</TermId>
        </TermInfo>
      </Terms>
    </f7aa154409d246168e068e27b694a6a6>
    <TaxCatchAll xmlns="33a6d017-06a7-436c-82f0-1a5c2c004a52">
      <Value>1</Value>
      <Value>6</Value>
    </TaxCatchAll>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FRS_Document" ma:contentTypeID="0x010100843DEF4E14ABC549AE09FEC246DD7E4F0072658B035A126D45AAF7EEFFA7AB11B1" ma:contentTypeVersion="29" ma:contentTypeDescription="" ma:contentTypeScope="" ma:versionID="0fea99409faa132fbdd63d8d80d47bff">
  <xsd:schema xmlns:xsd="http://www.w3.org/2001/XMLSchema" xmlns:xs="http://www.w3.org/2001/XMLSchema" xmlns:p="http://schemas.microsoft.com/office/2006/metadata/properties" xmlns:ns1="http://schemas.microsoft.com/sharepoint/v3" xmlns:ns2="33a6d017-06a7-436c-82f0-1a5c2c004a52" xmlns:ns3="23def0cc-2d47-4595-a7b5-6b604c8e4efa" xmlns:ns4="6671d32a-30f5-4a64-a026-f544640cd095" targetNamespace="http://schemas.microsoft.com/office/2006/metadata/properties" ma:root="true" ma:fieldsID="dbc9ee1a06acc71f78400dac1a455add" ns1:_="" ns2:_="" ns3:_="" ns4:_="">
    <xsd:import namespace="http://schemas.microsoft.com/sharepoint/v3"/>
    <xsd:import namespace="33a6d017-06a7-436c-82f0-1a5c2c004a52"/>
    <xsd:import namespace="23def0cc-2d47-4595-a7b5-6b604c8e4efa"/>
    <xsd:import namespace="6671d32a-30f5-4a64-a026-f544640cd095"/>
    <xsd:element name="properties">
      <xsd:complexType>
        <xsd:sequence>
          <xsd:element name="documentManagement">
            <xsd:complexType>
              <xsd:all>
                <xsd:element ref="ns2:f7aa154409d246168e068e27b694a6a6"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6d017-06a7-436c-82f0-1a5c2c004a52" elementFormDefault="qualified">
    <xsd:import namespace="http://schemas.microsoft.com/office/2006/documentManagement/types"/>
    <xsd:import namespace="http://schemas.microsoft.com/office/infopath/2007/PartnerControls"/>
    <xsd:element name="f7aa154409d246168e068e27b694a6a6" ma:index="8" nillable="true" ma:taxonomy="true" ma:internalName="f7aa154409d246168e068e27b694a6a6" ma:taxonomyFieldName="HFRS_Security_Classification" ma:displayName="HFRS_Security_Classification" ma:default="6;#Official|5b651439-7063-46ef-b53b-55ebed137ebb" ma:fieldId="{f7aa1544-09d2-4616-8e06-8e27b694a6a6}" ma:sspId="7ef5a22d-2ec2-4979-8c96-157dda92b094" ma:termSetId="71950397-6007-49b3-a431-cf9a778d75bb" ma:anchorId="a0d79a35-e9d2-4738-9f38-aa09e6512bd1" ma:open="false" ma:isKeyword="false">
      <xsd:complexType>
        <xsd:sequence>
          <xsd:element ref="pc:Terms" minOccurs="0" maxOccurs="1"/>
        </xsd:sequence>
      </xsd:complexType>
    </xsd:element>
    <xsd:element name="TaxCatchAll" ma:index="9" nillable="true" ma:displayName="Taxonomy Catch All Column" ma:description="" ma:hidden="true" ma:list="{bdd47806-ecca-40f0-93fb-72dc850858ac}" ma:internalName="TaxCatchAll" ma:showField="CatchAllData" ma:web="35c414e9-b265-40dc-a28b-206740cd98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dd47806-ecca-40f0-93fb-72dc850858ac}" ma:internalName="TaxCatchAllLabel" ma:readOnly="true" ma:showField="CatchAllDataLabel" ma:web="35c414e9-b265-40dc-a28b-206740cd9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def0cc-2d47-4595-a7b5-6b604c8e4e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1d32a-30f5-4a64-a026-f544640cd09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5a22d-2ec2-4979-8c96-157dda92b094" ContentTypeId="0x010100843DEF4E14ABC549AE09FEC246DD7E4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A6E0-210F-480A-A63E-7E6D26A977D9}">
  <ds:schemaRefs>
    <ds:schemaRef ds:uri="http://schemas.microsoft.com/office/2006/metadata/properties"/>
    <ds:schemaRef ds:uri="http://schemas.microsoft.com/office/infopath/2007/PartnerControls"/>
    <ds:schemaRef ds:uri="33a6d017-06a7-436c-82f0-1a5c2c004a52"/>
    <ds:schemaRef ds:uri="http://schemas.microsoft.com/sharepoint/v3"/>
  </ds:schemaRefs>
</ds:datastoreItem>
</file>

<file path=customXml/itemProps2.xml><?xml version="1.0" encoding="utf-8"?>
<ds:datastoreItem xmlns:ds="http://schemas.openxmlformats.org/officeDocument/2006/customXml" ds:itemID="{0261CDF0-CAA8-476A-84E0-38AC33AD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6d017-06a7-436c-82f0-1a5c2c004a52"/>
    <ds:schemaRef ds:uri="23def0cc-2d47-4595-a7b5-6b604c8e4efa"/>
    <ds:schemaRef ds:uri="6671d32a-30f5-4a64-a026-f544640cd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B939F-AE9B-45FE-9E2C-2D2509F8059C}">
  <ds:schemaRefs>
    <ds:schemaRef ds:uri="Microsoft.SharePoint.Taxonomy.ContentTypeSync"/>
  </ds:schemaRefs>
</ds:datastoreItem>
</file>

<file path=customXml/itemProps4.xml><?xml version="1.0" encoding="utf-8"?>
<ds:datastoreItem xmlns:ds="http://schemas.openxmlformats.org/officeDocument/2006/customXml" ds:itemID="{56ACBDBD-6B73-41B5-82CA-8718FDC2A13D}">
  <ds:schemaRefs>
    <ds:schemaRef ds:uri="http://schemas.microsoft.com/sharepoint/v3/contenttype/forms"/>
  </ds:schemaRefs>
</ds:datastoreItem>
</file>

<file path=customXml/itemProps5.xml><?xml version="1.0" encoding="utf-8"?>
<ds:datastoreItem xmlns:ds="http://schemas.openxmlformats.org/officeDocument/2006/customXml" ds:itemID="{C3D47EF9-CCFB-4F15-B22E-B0BD9B21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06 13 Proposed Creation of a New Combined Fire Authority Cover Report</Template>
  <TotalTime>1</TotalTime>
  <Pages>5</Pages>
  <Words>1597</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HFRA Report template</vt:lpstr>
    </vt:vector>
  </TitlesOfParts>
  <Company>Isle of Wight Council</Company>
  <LinksUpToDate>false</LinksUpToDate>
  <CharactersWithSpaces>10251</CharactersWithSpaces>
  <SharedDoc>false</SharedDoc>
  <HLinks>
    <vt:vector size="48" baseType="variant">
      <vt:variant>
        <vt:i4>6160432</vt:i4>
      </vt:variant>
      <vt:variant>
        <vt:i4>21</vt:i4>
      </vt:variant>
      <vt:variant>
        <vt:i4>0</vt:i4>
      </vt:variant>
      <vt:variant>
        <vt:i4>5</vt:i4>
      </vt:variant>
      <vt:variant>
        <vt:lpwstr>http://wightnet2000.iow.gov.uk/staff/personnel_services/images/Diversitypages2011-12v2Apr2011.rtf</vt:lpwstr>
      </vt:variant>
      <vt:variant>
        <vt:lpwstr/>
      </vt:variant>
      <vt:variant>
        <vt:i4>5308453</vt:i4>
      </vt:variant>
      <vt:variant>
        <vt:i4>18</vt:i4>
      </vt:variant>
      <vt:variant>
        <vt:i4>0</vt:i4>
      </vt:variant>
      <vt:variant>
        <vt:i4>5</vt:i4>
      </vt:variant>
      <vt:variant>
        <vt:lpwstr>http://wightnet.iow.gov.uk/equality_diversity/Default.aspx</vt:lpwstr>
      </vt:variant>
      <vt:variant>
        <vt:lpwstr/>
      </vt:variant>
      <vt:variant>
        <vt:i4>7209062</vt:i4>
      </vt:variant>
      <vt:variant>
        <vt:i4>15</vt:i4>
      </vt:variant>
      <vt:variant>
        <vt:i4>0</vt:i4>
      </vt:variant>
      <vt:variant>
        <vt:i4>5</vt:i4>
      </vt:variant>
      <vt:variant>
        <vt:lpwstr>http://wightnet.iow.gov.uk/documentlibrary/view/corporate-plan-2015-17</vt:lpwstr>
      </vt:variant>
      <vt:variant>
        <vt:lpwstr/>
      </vt:variant>
      <vt:variant>
        <vt:i4>6619171</vt:i4>
      </vt:variant>
      <vt:variant>
        <vt:i4>12</vt:i4>
      </vt:variant>
      <vt:variant>
        <vt:i4>0</vt:i4>
      </vt:variant>
      <vt:variant>
        <vt:i4>5</vt:i4>
      </vt:variant>
      <vt:variant>
        <vt:lpwstr>http://wightnet.iow.gov.uk/documentlibrary/view/eco-island-the-isle-of-wight-s-sustainable-community-strategy-2008-2020</vt:lpwstr>
      </vt:variant>
      <vt:variant>
        <vt:lpwstr/>
      </vt:variant>
      <vt:variant>
        <vt:i4>4587534</vt:i4>
      </vt:variant>
      <vt:variant>
        <vt:i4>9</vt:i4>
      </vt:variant>
      <vt:variant>
        <vt:i4>0</vt:i4>
      </vt:variant>
      <vt:variant>
        <vt:i4>5</vt:i4>
      </vt:variant>
      <vt:variant>
        <vt:lpwstr>http://wightnet.iow.gov.uk/documentlibrary/view/protective-marking-policy</vt:lpwstr>
      </vt:variant>
      <vt:variant>
        <vt:lpwstr/>
      </vt:variant>
      <vt:variant>
        <vt:i4>5111834</vt:i4>
      </vt:variant>
      <vt:variant>
        <vt:i4>6</vt:i4>
      </vt:variant>
      <vt:variant>
        <vt:i4>0</vt:i4>
      </vt:variant>
      <vt:variant>
        <vt:i4>5</vt:i4>
      </vt:variant>
      <vt:variant>
        <vt:lpwstr>https://www.iwight.com/documentlibrary/view/council-constitution1</vt:lpwstr>
      </vt:variant>
      <vt:variant>
        <vt:lpwstr/>
      </vt:variant>
      <vt:variant>
        <vt:i4>7077935</vt:i4>
      </vt:variant>
      <vt:variant>
        <vt:i4>3</vt:i4>
      </vt:variant>
      <vt:variant>
        <vt:i4>0</vt:i4>
      </vt:variant>
      <vt:variant>
        <vt:i4>5</vt:i4>
      </vt:variant>
      <vt:variant>
        <vt:lpwstr>http://wightnet.iow.gov.uk/documentlibrary/view/plain-english-guide-second-edition</vt:lpwstr>
      </vt:variant>
      <vt:variant>
        <vt:lpwstr/>
      </vt:variant>
      <vt:variant>
        <vt:i4>7077935</vt:i4>
      </vt:variant>
      <vt:variant>
        <vt:i4>0</vt:i4>
      </vt:variant>
      <vt:variant>
        <vt:i4>0</vt:i4>
      </vt:variant>
      <vt:variant>
        <vt:i4>5</vt:i4>
      </vt:variant>
      <vt:variant>
        <vt:lpwstr>http://wightnet.iow.gov.uk/documentlibrary/view/plain-english-guide-second-edition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HFRA Report template</dc:title>
  <dc:creator>firerl</dc:creator>
  <cp:lastModifiedBy>Carole Hobbs</cp:lastModifiedBy>
  <cp:revision>3</cp:revision>
  <cp:lastPrinted>2018-04-03T09:22:00Z</cp:lastPrinted>
  <dcterms:created xsi:type="dcterms:W3CDTF">2018-05-31T07:57:00Z</dcterms:created>
  <dcterms:modified xsi:type="dcterms:W3CDTF">2018-05-31T07:57:00Z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0x010100843DEF4E14ABC549AE09FEC246DD7E4F0072658B035A126D45AAF7EEFFA7AB11B1</vt:lpwstr>
  </property>
  <property fmtid="{D5CDD505-2E9C-101B-9397-08002B2CF9AE}" pid="3" name="Order">
    <vt:r8>100</vt:r8>
  </property>
  <property fmtid="{D5CDD505-2E9C-101B-9397-08002B2CF9AE}" pid="4" name="HFRS_Security_Classification">
    <vt:lpwstr>6;#Official|5b651439-7063-46ef-b53b-55ebed137ebb</vt:lpwstr>
  </property>
  <property fmtid="{D5CDD505-2E9C-101B-9397-08002B2CF9AE}" pid="5" name="HFRS_Tag">
    <vt:lpwstr>1;#General|e39f87ef-dd72-4974-9c4a-263375782239</vt:lpwstr>
  </property>
  <property fmtid="{D5CDD505-2E9C-101B-9397-08002B2CF9AE}" pid="6" name="HFRS_DocumentType">
    <vt:lpwstr>Standard</vt:lpwstr>
  </property>
  <property fmtid="{D5CDD505-2E9C-101B-9397-08002B2CF9AE}" pid="7" name="jd70ffd8afff4f19a072107d6f08e553">
    <vt:lpwstr>General|e39f87ef-dd72-4974-9c4a-263375782239</vt:lpwstr>
  </property>
  <property fmtid="{D5CDD505-2E9C-101B-9397-08002B2CF9AE}" pid="8" name="HFRS_Security">
    <vt:lpwstr>Official</vt:lpwstr>
  </property>
</Properties>
</file>